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4BAB" w14:textId="77777777" w:rsidR="00CD2BB1" w:rsidRPr="00143D3A" w:rsidRDefault="00CD2BB1" w:rsidP="00143D3A">
      <w:pPr>
        <w:spacing w:after="60" w:line="240" w:lineRule="auto"/>
        <w:jc w:val="right"/>
        <w:rPr>
          <w:rFonts w:ascii="Arial" w:eastAsia="Century Gothic" w:hAnsi="Arial" w:cs="Arial"/>
          <w:b/>
          <w:color w:val="FFC000"/>
        </w:rPr>
      </w:pPr>
      <w:r w:rsidRPr="00143D3A">
        <w:rPr>
          <w:rFonts w:ascii="Arial" w:eastAsia="Century Gothic" w:hAnsi="Arial" w:cs="Arial"/>
          <w:b/>
          <w:color w:val="FFC000"/>
        </w:rPr>
        <w:t xml:space="preserve">Nomenclatura PIPLC </w:t>
      </w:r>
    </w:p>
    <w:p w14:paraId="6386BFDA" w14:textId="77777777" w:rsidR="00CD2BB1" w:rsidRPr="00143D3A" w:rsidRDefault="00CD2BB1" w:rsidP="00143D3A">
      <w:pPr>
        <w:spacing w:after="60" w:line="240" w:lineRule="auto"/>
        <w:jc w:val="right"/>
        <w:rPr>
          <w:rFonts w:ascii="Arial" w:eastAsia="Century Gothic" w:hAnsi="Arial" w:cs="Arial"/>
          <w:b/>
          <w:color w:val="FFC000"/>
        </w:rPr>
      </w:pPr>
    </w:p>
    <w:p w14:paraId="437AFB24" w14:textId="77777777" w:rsidR="00CD2BB1" w:rsidRPr="00143D3A" w:rsidRDefault="00CD2BB1" w:rsidP="00143D3A">
      <w:pPr>
        <w:spacing w:after="60" w:line="240" w:lineRule="auto"/>
        <w:jc w:val="right"/>
        <w:rPr>
          <w:rFonts w:ascii="Arial" w:eastAsia="Century Gothic" w:hAnsi="Arial" w:cs="Arial"/>
          <w:b/>
          <w:color w:val="000000"/>
        </w:rPr>
      </w:pPr>
      <w:r w:rsidRPr="00143D3A">
        <w:rPr>
          <w:rFonts w:ascii="Arial" w:eastAsia="Century Gothic" w:hAnsi="Arial" w:cs="Arial"/>
          <w:b/>
        </w:rPr>
        <w:t>Plan de Incidencia Política</w:t>
      </w:r>
      <w:r w:rsidRPr="00143D3A">
        <w:rPr>
          <w:rFonts w:ascii="Arial" w:eastAsia="Century Gothic" w:hAnsi="Arial" w:cs="Arial"/>
          <w:b/>
          <w:color w:val="000000"/>
        </w:rPr>
        <w:t xml:space="preserve"> “LOGRANDO CAMBIOS” </w:t>
      </w:r>
    </w:p>
    <w:p w14:paraId="600171F6" w14:textId="77777777" w:rsidR="00CD2BB1" w:rsidRPr="00143D3A" w:rsidRDefault="00CD2BB1" w:rsidP="00143D3A">
      <w:pPr>
        <w:spacing w:after="60" w:line="240" w:lineRule="auto"/>
        <w:jc w:val="right"/>
        <w:rPr>
          <w:rFonts w:ascii="Arial" w:eastAsia="Century Gothic" w:hAnsi="Arial" w:cs="Arial"/>
          <w:b/>
          <w:color w:val="000000"/>
        </w:rPr>
      </w:pPr>
    </w:p>
    <w:p w14:paraId="2865FBED" w14:textId="6B7E696B" w:rsidR="00CD2BB1" w:rsidRPr="00143D3A" w:rsidRDefault="00CD2BB1" w:rsidP="00143D3A">
      <w:pPr>
        <w:spacing w:after="60" w:line="240" w:lineRule="auto"/>
        <w:jc w:val="right"/>
        <w:rPr>
          <w:rFonts w:ascii="Arial" w:eastAsia="Century Gothic" w:hAnsi="Arial" w:cs="Arial"/>
          <w:b/>
          <w:color w:val="000000"/>
        </w:rPr>
      </w:pPr>
      <w:r w:rsidRPr="00143D3A">
        <w:rPr>
          <w:rFonts w:ascii="Arial" w:eastAsia="Century Gothic" w:hAnsi="Arial" w:cs="Arial"/>
          <w:b/>
          <w:color w:val="000000"/>
        </w:rPr>
        <w:t xml:space="preserve">Sección II </w:t>
      </w:r>
    </w:p>
    <w:p w14:paraId="2149AF7C" w14:textId="7CC9D562" w:rsidR="00CD2BB1" w:rsidRPr="00143D3A" w:rsidRDefault="00312BB0" w:rsidP="00143D3A">
      <w:pPr>
        <w:spacing w:after="60" w:line="240" w:lineRule="auto"/>
        <w:jc w:val="right"/>
        <w:rPr>
          <w:rFonts w:ascii="Arial" w:eastAsia="Century Gothic" w:hAnsi="Arial" w:cs="Arial"/>
          <w:b/>
          <w:color w:val="000000"/>
        </w:rPr>
      </w:pPr>
      <w:r w:rsidRPr="00143D3A">
        <w:rPr>
          <w:rFonts w:ascii="Arial" w:eastAsia="Century Gothic" w:hAnsi="Arial" w:cs="Arial"/>
          <w:b/>
          <w:color w:val="000000"/>
        </w:rPr>
        <w:t>Unidad</w:t>
      </w:r>
    </w:p>
    <w:p w14:paraId="3107A138" w14:textId="4D66D36D" w:rsidR="00312BB0" w:rsidRDefault="00CD2BB1" w:rsidP="00312BB0">
      <w:pPr>
        <w:spacing w:after="60" w:line="240" w:lineRule="auto"/>
        <w:jc w:val="right"/>
        <w:rPr>
          <w:rStyle w:val="A3"/>
          <w:rFonts w:ascii="Arial" w:hAnsi="Arial" w:cs="Arial"/>
        </w:rPr>
      </w:pPr>
      <w:r w:rsidRPr="00143D3A">
        <w:rPr>
          <w:rFonts w:ascii="Arial" w:eastAsia="Century Gothic" w:hAnsi="Arial" w:cs="Arial"/>
          <w:b/>
          <w:color w:val="000000"/>
        </w:rPr>
        <w:t xml:space="preserve">2.2 </w:t>
      </w:r>
      <w:r w:rsidRPr="00143D3A">
        <w:rPr>
          <w:rStyle w:val="A3"/>
          <w:rFonts w:ascii="Arial" w:hAnsi="Arial" w:cs="Arial"/>
        </w:rPr>
        <w:t>Los grupos organizados de niños, niñas y adolescentes</w:t>
      </w:r>
    </w:p>
    <w:p w14:paraId="3586067B" w14:textId="26D413C8" w:rsidR="00CD2BB1" w:rsidRPr="00312BB0" w:rsidRDefault="00CD2BB1" w:rsidP="00312BB0">
      <w:pPr>
        <w:spacing w:after="60" w:line="240" w:lineRule="auto"/>
        <w:jc w:val="right"/>
        <w:rPr>
          <w:rFonts w:ascii="Arial" w:hAnsi="Arial" w:cs="Arial"/>
          <w:b/>
          <w:bCs/>
          <w:color w:val="000000"/>
        </w:rPr>
      </w:pPr>
      <w:r w:rsidRPr="001350B4">
        <w:rPr>
          <w:rFonts w:ascii="Arial" w:hAnsi="Arial" w:cs="Arial"/>
          <w:b/>
          <w:bCs/>
        </w:rPr>
        <w:t>2.2.1. Art. 15 de la Convención y su interrelación con los otros artículos</w:t>
      </w:r>
    </w:p>
    <w:p w14:paraId="7A9515AB" w14:textId="5C913911" w:rsidR="00312BB0" w:rsidRPr="00143D3A" w:rsidRDefault="00312BB0" w:rsidP="00143D3A">
      <w:pPr>
        <w:autoSpaceDE w:val="0"/>
        <w:autoSpaceDN w:val="0"/>
        <w:adjustRightInd w:val="0"/>
        <w:spacing w:after="60" w:line="240" w:lineRule="auto"/>
        <w:jc w:val="right"/>
        <w:rPr>
          <w:rFonts w:ascii="Arial" w:hAnsi="Arial" w:cs="Arial"/>
          <w:b/>
          <w:bCs/>
        </w:rPr>
      </w:pPr>
      <w:r w:rsidRPr="00312BB0">
        <w:rPr>
          <w:rFonts w:ascii="Arial" w:hAnsi="Arial" w:cs="Arial"/>
          <w:b/>
          <w:bCs/>
        </w:rPr>
        <w:t>2.2.2. Otras formas de participación y organización</w:t>
      </w:r>
    </w:p>
    <w:p w14:paraId="224307C4" w14:textId="60E47CE4" w:rsidR="00693C40" w:rsidRPr="00143D3A" w:rsidRDefault="00693C40" w:rsidP="00143D3A">
      <w:pPr>
        <w:spacing w:after="60" w:line="240" w:lineRule="auto"/>
        <w:jc w:val="both"/>
        <w:rPr>
          <w:rFonts w:ascii="Arial" w:hAnsi="Arial" w:cs="Arial"/>
        </w:rPr>
      </w:pPr>
    </w:p>
    <w:p w14:paraId="28AFAAF0" w14:textId="77777777" w:rsidR="00CD2BB1" w:rsidRPr="00143D3A" w:rsidRDefault="00CD2BB1" w:rsidP="00143D3A">
      <w:pPr>
        <w:spacing w:after="60" w:line="240" w:lineRule="auto"/>
        <w:jc w:val="both"/>
        <w:rPr>
          <w:rFonts w:ascii="Arial" w:hAnsi="Arial" w:cs="Arial"/>
        </w:rPr>
      </w:pPr>
    </w:p>
    <w:p w14:paraId="763D8C0E" w14:textId="77777777" w:rsidR="00CD2BB1" w:rsidRPr="00143D3A" w:rsidRDefault="00CD2BB1" w:rsidP="00143D3A">
      <w:pPr>
        <w:spacing w:after="60" w:line="240" w:lineRule="auto"/>
        <w:jc w:val="both"/>
        <w:rPr>
          <w:rFonts w:ascii="Arial" w:hAnsi="Arial" w:cs="Arial"/>
        </w:rPr>
      </w:pPr>
      <w:r w:rsidRPr="00143D3A">
        <w:rPr>
          <w:rFonts w:ascii="Arial" w:hAnsi="Arial" w:cs="Arial"/>
        </w:rPr>
        <w:t xml:space="preserve">2.2. Los grupos organizados de niños, niñas y adolescentes </w:t>
      </w:r>
    </w:p>
    <w:p w14:paraId="3232F13E" w14:textId="77777777" w:rsidR="00CD2BB1" w:rsidRPr="00143D3A" w:rsidRDefault="00CD2BB1" w:rsidP="00143D3A">
      <w:pPr>
        <w:spacing w:after="60" w:line="240" w:lineRule="auto"/>
        <w:jc w:val="both"/>
        <w:rPr>
          <w:rFonts w:ascii="Arial" w:hAnsi="Arial" w:cs="Arial"/>
        </w:rPr>
      </w:pPr>
    </w:p>
    <w:p w14:paraId="104D4FC1" w14:textId="2006AC75" w:rsidR="00CD2BB1" w:rsidRDefault="00CD2BB1" w:rsidP="00143D3A">
      <w:pPr>
        <w:spacing w:after="60" w:line="240" w:lineRule="auto"/>
        <w:jc w:val="both"/>
        <w:rPr>
          <w:rFonts w:ascii="Arial" w:hAnsi="Arial" w:cs="Arial"/>
        </w:rPr>
      </w:pPr>
      <w:r w:rsidRPr="00143D3A">
        <w:rPr>
          <w:rFonts w:ascii="Arial" w:hAnsi="Arial" w:cs="Arial"/>
        </w:rPr>
        <w:t>Así como en tu país, en los otros países de la región, las niñas y niños han conformado espacios organizados para la realización de acciones de su interés y ante situaciones que les afectan. Han estado y siguen estando acompañados por las coaliciones.</w:t>
      </w:r>
    </w:p>
    <w:p w14:paraId="3B12C624" w14:textId="77777777" w:rsidR="00143D3A" w:rsidRPr="00143D3A" w:rsidRDefault="00143D3A" w:rsidP="00143D3A">
      <w:pPr>
        <w:spacing w:after="60" w:line="240" w:lineRule="auto"/>
        <w:jc w:val="both"/>
        <w:rPr>
          <w:rFonts w:ascii="Arial" w:hAnsi="Arial" w:cs="Arial"/>
        </w:rPr>
      </w:pPr>
    </w:p>
    <w:p w14:paraId="00F954FE" w14:textId="77777777" w:rsidR="00CD2BB1" w:rsidRPr="00143D3A" w:rsidRDefault="00CD2BB1" w:rsidP="00143D3A">
      <w:pPr>
        <w:spacing w:after="60" w:line="240" w:lineRule="auto"/>
        <w:jc w:val="both"/>
        <w:rPr>
          <w:rFonts w:ascii="Arial" w:hAnsi="Arial" w:cs="Arial"/>
        </w:rPr>
      </w:pPr>
      <w:r w:rsidRPr="00143D3A">
        <w:rPr>
          <w:rFonts w:ascii="Arial" w:hAnsi="Arial" w:cs="Arial"/>
        </w:rPr>
        <w:t xml:space="preserve">Como puedes imaginar, llegar a estos actores políticos no es una tarea fácil, además hay que tener presente que los Gobiernos cambian sus referentes constantemente (en los diferentes poderes Ejecutivo, Legislativo y Judicial). </w:t>
      </w:r>
    </w:p>
    <w:p w14:paraId="783E3863" w14:textId="77777777" w:rsidR="00CD2BB1" w:rsidRPr="00143D3A" w:rsidRDefault="00CD2BB1" w:rsidP="00143D3A">
      <w:pPr>
        <w:spacing w:after="60" w:line="240" w:lineRule="auto"/>
        <w:jc w:val="both"/>
        <w:rPr>
          <w:rFonts w:ascii="Arial" w:hAnsi="Arial" w:cs="Arial"/>
        </w:rPr>
      </w:pPr>
    </w:p>
    <w:p w14:paraId="06061CF0" w14:textId="77777777" w:rsidR="00CD2BB1" w:rsidRPr="00143D3A" w:rsidRDefault="00CD2BB1" w:rsidP="00143D3A">
      <w:pPr>
        <w:spacing w:after="60" w:line="240" w:lineRule="auto"/>
        <w:jc w:val="both"/>
        <w:rPr>
          <w:rFonts w:ascii="Arial" w:hAnsi="Arial" w:cs="Arial"/>
        </w:rPr>
      </w:pPr>
      <w:r w:rsidRPr="00143D3A">
        <w:rPr>
          <w:rFonts w:ascii="Arial" w:hAnsi="Arial" w:cs="Arial"/>
        </w:rPr>
        <w:t xml:space="preserve">En los países de la región, todos los habitantes se enfrentan diariamente a dinámicas y prácticas que muchas veces les desconciertan y que violentan sus Derechos Humanos; que hasta pueden llegar a atentar contra la vida de las personas, la niñez y la adolescencia son los grupos que más sufren estas situaciones violatorias y abusivas. </w:t>
      </w:r>
    </w:p>
    <w:p w14:paraId="3390E2A7" w14:textId="77777777" w:rsidR="00CD2BB1" w:rsidRPr="00143D3A" w:rsidRDefault="00CD2BB1" w:rsidP="00143D3A">
      <w:pPr>
        <w:spacing w:after="60" w:line="240" w:lineRule="auto"/>
        <w:jc w:val="both"/>
        <w:rPr>
          <w:rFonts w:ascii="Arial" w:hAnsi="Arial" w:cs="Arial"/>
        </w:rPr>
      </w:pPr>
    </w:p>
    <w:p w14:paraId="5853F4BD" w14:textId="77777777" w:rsidR="00CD2BB1" w:rsidRPr="00143D3A" w:rsidRDefault="00CD2BB1" w:rsidP="00143D3A">
      <w:pPr>
        <w:spacing w:after="60" w:line="240" w:lineRule="auto"/>
        <w:jc w:val="both"/>
        <w:rPr>
          <w:rFonts w:ascii="Arial" w:hAnsi="Arial" w:cs="Arial"/>
        </w:rPr>
      </w:pPr>
      <w:r w:rsidRPr="00143D3A">
        <w:rPr>
          <w:rFonts w:ascii="Arial" w:hAnsi="Arial" w:cs="Arial"/>
        </w:rPr>
        <w:t xml:space="preserve">Ante ello, y para ayudar a los grupos de niñas, niños y adolescentes en cada uno de los países a mejorar las iniciativas que realizan para lograr cambios que contribuyan a mejorar sus condiciones de vida y de diálogo con los tomadores de decisiones, se ha propuesto elaborar un PLAN DE CAPACITACION EN INCIDENCIA POLITICA A NIVEL REGIONAL dirigido a los Grupos Organizados de niñas, niños y adolescentes. </w:t>
      </w:r>
    </w:p>
    <w:p w14:paraId="27E0C8DC" w14:textId="77777777" w:rsidR="00CD2BB1" w:rsidRPr="00143D3A" w:rsidRDefault="00CD2BB1" w:rsidP="00143D3A">
      <w:pPr>
        <w:spacing w:after="60" w:line="240" w:lineRule="auto"/>
        <w:jc w:val="both"/>
        <w:rPr>
          <w:rFonts w:ascii="Arial" w:hAnsi="Arial" w:cs="Arial"/>
        </w:rPr>
      </w:pPr>
    </w:p>
    <w:p w14:paraId="75865D5C" w14:textId="77777777" w:rsidR="00CD2BB1" w:rsidRPr="00143D3A" w:rsidRDefault="00CD2BB1" w:rsidP="00143D3A">
      <w:pPr>
        <w:spacing w:after="60" w:line="240" w:lineRule="auto"/>
        <w:jc w:val="both"/>
        <w:rPr>
          <w:rFonts w:ascii="Arial" w:hAnsi="Arial" w:cs="Arial"/>
        </w:rPr>
      </w:pPr>
      <w:r w:rsidRPr="00143D3A">
        <w:rPr>
          <w:rFonts w:ascii="Arial" w:hAnsi="Arial" w:cs="Arial"/>
        </w:rPr>
        <w:t>Lee con mucha atención cada paso, realiza las actividades con detenimiento y manos a la obra, realiza tu propia Campaña de Incidencia Política en tu país o bien, a nivel regional.</w:t>
      </w:r>
    </w:p>
    <w:p w14:paraId="4CEA7B25" w14:textId="77777777" w:rsidR="00CD2BB1" w:rsidRPr="00143D3A" w:rsidRDefault="00CD2BB1" w:rsidP="00143D3A">
      <w:pPr>
        <w:spacing w:after="60" w:line="240" w:lineRule="auto"/>
        <w:jc w:val="both"/>
        <w:rPr>
          <w:rFonts w:ascii="Arial" w:hAnsi="Arial" w:cs="Arial"/>
        </w:rPr>
      </w:pPr>
    </w:p>
    <w:p w14:paraId="2E22BCF1" w14:textId="07E601B2" w:rsidR="00CD2BB1" w:rsidRDefault="00CD2BB1" w:rsidP="00143D3A">
      <w:pPr>
        <w:spacing w:after="60" w:line="240" w:lineRule="auto"/>
        <w:jc w:val="both"/>
        <w:rPr>
          <w:rFonts w:ascii="Arial" w:hAnsi="Arial" w:cs="Arial"/>
        </w:rPr>
      </w:pPr>
      <w:r w:rsidRPr="00143D3A">
        <w:rPr>
          <w:rFonts w:ascii="Arial" w:hAnsi="Arial" w:cs="Arial"/>
        </w:rPr>
        <w:t xml:space="preserve">2.2.1. Art. 15 de la Convención y su interrelación con los otros artículos </w:t>
      </w:r>
    </w:p>
    <w:p w14:paraId="1DDBCCF4" w14:textId="77777777" w:rsidR="00143D3A" w:rsidRPr="00143D3A" w:rsidRDefault="00143D3A" w:rsidP="00143D3A">
      <w:pPr>
        <w:spacing w:after="60" w:line="240" w:lineRule="auto"/>
        <w:jc w:val="both"/>
        <w:rPr>
          <w:rFonts w:ascii="Arial" w:hAnsi="Arial" w:cs="Arial"/>
        </w:rPr>
      </w:pPr>
    </w:p>
    <w:p w14:paraId="5E1AB91E" w14:textId="14526477" w:rsidR="00CD2BB1" w:rsidRDefault="00CD2BB1" w:rsidP="00143D3A">
      <w:pPr>
        <w:spacing w:after="60" w:line="240" w:lineRule="auto"/>
        <w:jc w:val="both"/>
        <w:rPr>
          <w:rFonts w:ascii="Arial" w:hAnsi="Arial" w:cs="Arial"/>
        </w:rPr>
      </w:pPr>
      <w:r w:rsidRPr="00143D3A">
        <w:rPr>
          <w:rFonts w:ascii="Arial" w:hAnsi="Arial" w:cs="Arial"/>
        </w:rPr>
        <w:t xml:space="preserve">Anteriormente se mencionó que una forma de ordenar los Derechos Humanos es a partir de categorías. Un ejemplo de ello, podemos verlo en el siguiente cuadro cuando trabajamos el Principio de Participación, como principio y como derecho. Toma nota que un mismo artículo puede ser a la vez derecho civil y político. </w:t>
      </w:r>
    </w:p>
    <w:p w14:paraId="37E4E912" w14:textId="77777777" w:rsidR="00143D3A" w:rsidRPr="00143D3A" w:rsidRDefault="00143D3A" w:rsidP="00143D3A">
      <w:pPr>
        <w:spacing w:after="60" w:line="240" w:lineRule="auto"/>
        <w:jc w:val="both"/>
        <w:rPr>
          <w:rFonts w:ascii="Arial" w:hAnsi="Arial" w:cs="Arial"/>
        </w:rPr>
      </w:pPr>
    </w:p>
    <w:p w14:paraId="71161361" w14:textId="7B740D49" w:rsidR="00CD2BB1" w:rsidRPr="00143D3A" w:rsidRDefault="00CD2BB1" w:rsidP="00143D3A">
      <w:pPr>
        <w:spacing w:after="60" w:line="240" w:lineRule="auto"/>
        <w:jc w:val="both"/>
        <w:rPr>
          <w:rFonts w:ascii="Arial" w:hAnsi="Arial" w:cs="Arial"/>
        </w:rPr>
      </w:pPr>
      <w:r w:rsidRPr="00143D3A">
        <w:rPr>
          <w:rFonts w:ascii="Arial" w:hAnsi="Arial" w:cs="Arial"/>
        </w:rPr>
        <w:t>Por eso el estudio y el análisis a profundidad de cada derecho es muy importante y te servirá a comprender mejor cuál es tu rol y tus responsabilidades y derechos y también saber cuáles son las obligaciones de los Estados, en particular de tu propio Estado.</w:t>
      </w:r>
    </w:p>
    <w:tbl>
      <w:tblPr>
        <w:tblStyle w:val="Tablaconcuadrcula"/>
        <w:tblW w:w="0" w:type="auto"/>
        <w:tblLook w:val="04A0" w:firstRow="1" w:lastRow="0" w:firstColumn="1" w:lastColumn="0" w:noHBand="0" w:noVBand="1"/>
      </w:tblPr>
      <w:tblGrid>
        <w:gridCol w:w="4414"/>
        <w:gridCol w:w="4414"/>
      </w:tblGrid>
      <w:tr w:rsidR="00CD2BB1" w:rsidRPr="00143D3A" w14:paraId="4C7637BD" w14:textId="77777777" w:rsidTr="00CD2BB1">
        <w:tc>
          <w:tcPr>
            <w:tcW w:w="4414" w:type="dxa"/>
          </w:tcPr>
          <w:p w14:paraId="47C2F08B" w14:textId="441E5347" w:rsidR="00CD2BB1" w:rsidRPr="00143D3A" w:rsidRDefault="00CD2BB1" w:rsidP="00DE7F2C">
            <w:pPr>
              <w:spacing w:after="60"/>
              <w:jc w:val="center"/>
              <w:rPr>
                <w:rFonts w:ascii="Arial" w:hAnsi="Arial" w:cs="Arial"/>
              </w:rPr>
            </w:pPr>
            <w:r w:rsidRPr="00143D3A">
              <w:rPr>
                <w:rFonts w:ascii="Arial" w:hAnsi="Arial" w:cs="Arial"/>
              </w:rPr>
              <w:lastRenderedPageBreak/>
              <w:t>Libertades y Derechos Civiles</w:t>
            </w:r>
          </w:p>
        </w:tc>
        <w:tc>
          <w:tcPr>
            <w:tcW w:w="4414" w:type="dxa"/>
          </w:tcPr>
          <w:p w14:paraId="1C92F2B8" w14:textId="5A6DAC80" w:rsidR="00CD2BB1" w:rsidRPr="00143D3A" w:rsidRDefault="00CD2BB1" w:rsidP="00DE7F2C">
            <w:pPr>
              <w:spacing w:after="60"/>
              <w:jc w:val="center"/>
              <w:rPr>
                <w:rFonts w:ascii="Arial" w:hAnsi="Arial" w:cs="Arial"/>
              </w:rPr>
            </w:pPr>
            <w:r w:rsidRPr="00143D3A">
              <w:rPr>
                <w:rFonts w:ascii="Arial" w:hAnsi="Arial" w:cs="Arial"/>
              </w:rPr>
              <w:t>Derechos Políticos</w:t>
            </w:r>
          </w:p>
        </w:tc>
      </w:tr>
      <w:tr w:rsidR="00CD2BB1" w:rsidRPr="00143D3A" w14:paraId="1C554147" w14:textId="77777777" w:rsidTr="00DE7F2C">
        <w:trPr>
          <w:trHeight w:val="1341"/>
        </w:trPr>
        <w:tc>
          <w:tcPr>
            <w:tcW w:w="4414" w:type="dxa"/>
          </w:tcPr>
          <w:p w14:paraId="394FC4C0" w14:textId="77777777" w:rsidR="00CD2BB1" w:rsidRPr="00143D3A" w:rsidRDefault="00CD2BB1" w:rsidP="00143D3A">
            <w:pPr>
              <w:spacing w:after="60"/>
              <w:jc w:val="both"/>
              <w:rPr>
                <w:rFonts w:ascii="Arial" w:hAnsi="Arial" w:cs="Arial"/>
              </w:rPr>
            </w:pPr>
            <w:r w:rsidRPr="00143D3A">
              <w:rPr>
                <w:rFonts w:ascii="Arial" w:hAnsi="Arial" w:cs="Arial"/>
              </w:rPr>
              <w:t xml:space="preserve">Derecho a la privacidad Art. 16 </w:t>
            </w:r>
          </w:p>
          <w:p w14:paraId="443BB95D" w14:textId="77777777" w:rsidR="00CD2BB1" w:rsidRPr="00143D3A" w:rsidRDefault="00CD2BB1" w:rsidP="00143D3A">
            <w:pPr>
              <w:spacing w:after="60"/>
              <w:jc w:val="both"/>
              <w:rPr>
                <w:rFonts w:ascii="Arial" w:hAnsi="Arial" w:cs="Arial"/>
              </w:rPr>
            </w:pPr>
            <w:r w:rsidRPr="00143D3A">
              <w:rPr>
                <w:rFonts w:ascii="Arial" w:hAnsi="Arial" w:cs="Arial"/>
              </w:rPr>
              <w:t xml:space="preserve">Derechos a ser escuchado Art. 12.2 </w:t>
            </w:r>
          </w:p>
          <w:p w14:paraId="6E451EA8" w14:textId="58457F32" w:rsidR="00CD2BB1" w:rsidRPr="00143D3A" w:rsidRDefault="00CD2BB1" w:rsidP="00143D3A">
            <w:pPr>
              <w:spacing w:after="60"/>
              <w:jc w:val="both"/>
              <w:rPr>
                <w:rFonts w:ascii="Arial" w:hAnsi="Arial" w:cs="Arial"/>
              </w:rPr>
            </w:pPr>
            <w:r w:rsidRPr="00143D3A">
              <w:rPr>
                <w:rFonts w:ascii="Arial" w:hAnsi="Arial" w:cs="Arial"/>
              </w:rPr>
              <w:t xml:space="preserve">Libertad de conciencia, pensamiento y religión Art. 14.1. </w:t>
            </w:r>
          </w:p>
        </w:tc>
        <w:tc>
          <w:tcPr>
            <w:tcW w:w="4414" w:type="dxa"/>
          </w:tcPr>
          <w:p w14:paraId="03D35D4E" w14:textId="77777777" w:rsidR="00CD2BB1" w:rsidRPr="00143D3A" w:rsidRDefault="00CD2BB1" w:rsidP="00143D3A">
            <w:pPr>
              <w:spacing w:after="60"/>
              <w:jc w:val="both"/>
              <w:rPr>
                <w:rFonts w:ascii="Arial" w:hAnsi="Arial" w:cs="Arial"/>
              </w:rPr>
            </w:pPr>
            <w:r w:rsidRPr="00143D3A">
              <w:rPr>
                <w:rFonts w:ascii="Arial" w:hAnsi="Arial" w:cs="Arial"/>
              </w:rPr>
              <w:t xml:space="preserve">Derecho a opinar Art. 12.1 </w:t>
            </w:r>
          </w:p>
          <w:p w14:paraId="5EAF1AAD" w14:textId="77777777" w:rsidR="00CD2BB1" w:rsidRPr="00143D3A" w:rsidRDefault="00CD2BB1" w:rsidP="00143D3A">
            <w:pPr>
              <w:spacing w:after="60"/>
              <w:jc w:val="both"/>
              <w:rPr>
                <w:rFonts w:ascii="Arial" w:hAnsi="Arial" w:cs="Arial"/>
              </w:rPr>
            </w:pPr>
            <w:r w:rsidRPr="00143D3A">
              <w:rPr>
                <w:rFonts w:ascii="Arial" w:hAnsi="Arial" w:cs="Arial"/>
              </w:rPr>
              <w:t xml:space="preserve">Derechos a expresarse Art. 13 </w:t>
            </w:r>
          </w:p>
          <w:p w14:paraId="7E9F5887" w14:textId="77777777" w:rsidR="00CD2BB1" w:rsidRPr="00143D3A" w:rsidRDefault="00CD2BB1" w:rsidP="00143D3A">
            <w:pPr>
              <w:spacing w:after="60"/>
              <w:jc w:val="both"/>
              <w:rPr>
                <w:rFonts w:ascii="Arial" w:hAnsi="Arial" w:cs="Arial"/>
              </w:rPr>
            </w:pPr>
            <w:r w:rsidRPr="00143D3A">
              <w:rPr>
                <w:rFonts w:ascii="Arial" w:hAnsi="Arial" w:cs="Arial"/>
              </w:rPr>
              <w:t xml:space="preserve">Derecho a asociarse Art. 15 </w:t>
            </w:r>
          </w:p>
          <w:p w14:paraId="6CB5FA6E" w14:textId="527E746E" w:rsidR="00CD2BB1" w:rsidRPr="00143D3A" w:rsidRDefault="00CD2BB1" w:rsidP="00143D3A">
            <w:pPr>
              <w:spacing w:after="60"/>
              <w:jc w:val="both"/>
              <w:rPr>
                <w:rFonts w:ascii="Arial" w:hAnsi="Arial" w:cs="Arial"/>
              </w:rPr>
            </w:pPr>
            <w:r w:rsidRPr="00143D3A">
              <w:rPr>
                <w:rFonts w:ascii="Arial" w:hAnsi="Arial" w:cs="Arial"/>
              </w:rPr>
              <w:t>Derecho a la información Art. 17</w:t>
            </w:r>
          </w:p>
        </w:tc>
      </w:tr>
    </w:tbl>
    <w:p w14:paraId="767F7549" w14:textId="63CE2816" w:rsidR="00CD2BB1" w:rsidRDefault="00143D3A" w:rsidP="00143D3A">
      <w:pPr>
        <w:spacing w:after="60" w:line="240" w:lineRule="auto"/>
        <w:jc w:val="both"/>
        <w:rPr>
          <w:rStyle w:val="A10"/>
          <w:rFonts w:ascii="Arial" w:hAnsi="Arial" w:cs="Arial"/>
        </w:rPr>
      </w:pPr>
      <w:r w:rsidRPr="00143D3A">
        <w:rPr>
          <w:rStyle w:val="A10"/>
          <w:rFonts w:ascii="Arial" w:hAnsi="Arial" w:cs="Arial"/>
        </w:rPr>
        <w:t>Fuente: Murillo Herrera Virginia, Manual de Formación Derechos Humanos de Niños, Niñas y Adolescentes, Defensa de Niñas y Niños – Internacional, DNI Costa Rica, 2005</w:t>
      </w:r>
    </w:p>
    <w:p w14:paraId="76E4B7F2" w14:textId="77777777" w:rsidR="00143D3A" w:rsidRPr="00143D3A" w:rsidRDefault="00143D3A" w:rsidP="00143D3A">
      <w:pPr>
        <w:spacing w:after="60" w:line="240" w:lineRule="auto"/>
        <w:jc w:val="both"/>
        <w:rPr>
          <w:rStyle w:val="A10"/>
          <w:rFonts w:ascii="Arial" w:hAnsi="Arial" w:cs="Arial"/>
        </w:rPr>
      </w:pPr>
    </w:p>
    <w:p w14:paraId="5DE3E197" w14:textId="6B21D013" w:rsidR="00143D3A" w:rsidRPr="00143D3A" w:rsidRDefault="00143D3A" w:rsidP="00143D3A">
      <w:pPr>
        <w:autoSpaceDE w:val="0"/>
        <w:autoSpaceDN w:val="0"/>
        <w:adjustRightInd w:val="0"/>
        <w:spacing w:after="60" w:line="240" w:lineRule="auto"/>
        <w:jc w:val="both"/>
        <w:rPr>
          <w:rFonts w:ascii="Arial" w:hAnsi="Arial" w:cs="Arial"/>
          <w:b/>
          <w:bCs/>
        </w:rPr>
      </w:pPr>
      <w:r w:rsidRPr="00143D3A">
        <w:rPr>
          <w:rFonts w:ascii="Arial" w:hAnsi="Arial" w:cs="Arial"/>
        </w:rPr>
        <w:t xml:space="preserve">La Convención define en el artículo 15 que niñas y niños tienen derecho a asociarse y especifica que su finalidad debe ser pacífica. Es un derecho político lo que te coloca también como un actor social pero también un actor político. En importante precisar que no estamos hablando de partidos políticos, sino de un rol político que te permite </w:t>
      </w:r>
      <w:r w:rsidRPr="00143D3A">
        <w:rPr>
          <w:rFonts w:ascii="Arial" w:hAnsi="Arial" w:cs="Arial"/>
          <w:b/>
          <w:bCs/>
        </w:rPr>
        <w:t xml:space="preserve">influenciar, dialogar, proponer, exigir y demandar. </w:t>
      </w:r>
    </w:p>
    <w:p w14:paraId="0B384A76" w14:textId="77777777" w:rsidR="00143D3A" w:rsidRPr="00143D3A" w:rsidRDefault="00143D3A" w:rsidP="00143D3A">
      <w:pPr>
        <w:autoSpaceDE w:val="0"/>
        <w:autoSpaceDN w:val="0"/>
        <w:adjustRightInd w:val="0"/>
        <w:spacing w:after="60" w:line="240" w:lineRule="auto"/>
        <w:jc w:val="both"/>
        <w:rPr>
          <w:rFonts w:ascii="Arial" w:hAnsi="Arial" w:cs="Arial"/>
        </w:rPr>
      </w:pPr>
    </w:p>
    <w:p w14:paraId="0E639489" w14:textId="77777777" w:rsidR="00143D3A" w:rsidRPr="00143D3A" w:rsidRDefault="00143D3A" w:rsidP="00143D3A">
      <w:pPr>
        <w:autoSpaceDE w:val="0"/>
        <w:autoSpaceDN w:val="0"/>
        <w:adjustRightInd w:val="0"/>
        <w:spacing w:after="60" w:line="240" w:lineRule="auto"/>
        <w:jc w:val="both"/>
        <w:rPr>
          <w:rFonts w:ascii="Arial" w:hAnsi="Arial" w:cs="Arial"/>
        </w:rPr>
      </w:pPr>
      <w:r w:rsidRPr="00143D3A">
        <w:rPr>
          <w:rFonts w:ascii="Arial" w:hAnsi="Arial" w:cs="Arial"/>
        </w:rPr>
        <w:t>La ventaja de esto, es que cuando defiendes los Derechos Humanos, actúas en un campo de la política, pero también del desarrollo humano y de tu país.</w:t>
      </w:r>
    </w:p>
    <w:p w14:paraId="0A525692" w14:textId="098D5787" w:rsidR="00143D3A" w:rsidRPr="00143D3A" w:rsidRDefault="00143D3A" w:rsidP="00143D3A">
      <w:pPr>
        <w:autoSpaceDE w:val="0"/>
        <w:autoSpaceDN w:val="0"/>
        <w:adjustRightInd w:val="0"/>
        <w:spacing w:after="60" w:line="240" w:lineRule="auto"/>
        <w:jc w:val="both"/>
        <w:rPr>
          <w:rFonts w:ascii="Arial" w:hAnsi="Arial" w:cs="Arial"/>
        </w:rPr>
      </w:pPr>
      <w:r w:rsidRPr="00143D3A">
        <w:rPr>
          <w:rFonts w:ascii="Arial" w:hAnsi="Arial" w:cs="Arial"/>
        </w:rPr>
        <w:t xml:space="preserve"> </w:t>
      </w:r>
    </w:p>
    <w:p w14:paraId="13CFC40F" w14:textId="1D4611FB" w:rsidR="00143D3A" w:rsidRPr="00143D3A" w:rsidRDefault="00143D3A" w:rsidP="00143D3A">
      <w:pPr>
        <w:autoSpaceDE w:val="0"/>
        <w:autoSpaceDN w:val="0"/>
        <w:adjustRightInd w:val="0"/>
        <w:spacing w:after="60" w:line="240" w:lineRule="auto"/>
        <w:jc w:val="both"/>
        <w:rPr>
          <w:rFonts w:ascii="Arial" w:hAnsi="Arial" w:cs="Arial"/>
        </w:rPr>
      </w:pPr>
      <w:r w:rsidRPr="00143D3A">
        <w:rPr>
          <w:rFonts w:ascii="Arial" w:hAnsi="Arial" w:cs="Arial"/>
        </w:rPr>
        <w:t xml:space="preserve">Al defender Derechos Humanos también actúas en un marco de protección Internacional, regional y nacional </w:t>
      </w:r>
      <w:proofErr w:type="gramStart"/>
      <w:r w:rsidRPr="00143D3A">
        <w:rPr>
          <w:rFonts w:ascii="Arial" w:hAnsi="Arial" w:cs="Arial"/>
        </w:rPr>
        <w:t>y</w:t>
      </w:r>
      <w:proofErr w:type="gramEnd"/>
      <w:r w:rsidRPr="00143D3A">
        <w:rPr>
          <w:rFonts w:ascii="Arial" w:hAnsi="Arial" w:cs="Arial"/>
        </w:rPr>
        <w:t xml:space="preserve"> por lo tanto, tus Derechos Humanos deben ser </w:t>
      </w:r>
      <w:r w:rsidRPr="00143D3A">
        <w:rPr>
          <w:rFonts w:ascii="Arial" w:hAnsi="Arial" w:cs="Arial"/>
          <w:b/>
          <w:bCs/>
        </w:rPr>
        <w:t xml:space="preserve">garantizados, promovidos, protegidos </w:t>
      </w:r>
      <w:r w:rsidRPr="00143D3A">
        <w:rPr>
          <w:rFonts w:ascii="Arial" w:hAnsi="Arial" w:cs="Arial"/>
        </w:rPr>
        <w:t xml:space="preserve">y también pueden ser </w:t>
      </w:r>
      <w:r w:rsidRPr="00143D3A">
        <w:rPr>
          <w:rFonts w:ascii="Arial" w:hAnsi="Arial" w:cs="Arial"/>
          <w:b/>
          <w:bCs/>
        </w:rPr>
        <w:t xml:space="preserve">exigidos </w:t>
      </w:r>
      <w:r w:rsidRPr="00143D3A">
        <w:rPr>
          <w:rFonts w:ascii="Arial" w:hAnsi="Arial" w:cs="Arial"/>
        </w:rPr>
        <w:t xml:space="preserve">no solo por otros actores que apoyan y trabajan con y por los niñas, niños y adolescentes sino también por ti, y mucho mejor si tu acción se hace en colectivo. En ese sentido la organización de niñas y niños tiene más sentido y cobra mayor fuerza. </w:t>
      </w:r>
    </w:p>
    <w:p w14:paraId="242C853B" w14:textId="77777777" w:rsidR="00143D3A" w:rsidRPr="00143D3A" w:rsidRDefault="00143D3A" w:rsidP="00143D3A">
      <w:pPr>
        <w:autoSpaceDE w:val="0"/>
        <w:autoSpaceDN w:val="0"/>
        <w:adjustRightInd w:val="0"/>
        <w:spacing w:after="60" w:line="240" w:lineRule="auto"/>
        <w:jc w:val="both"/>
        <w:rPr>
          <w:rFonts w:ascii="Arial" w:hAnsi="Arial" w:cs="Arial"/>
        </w:rPr>
      </w:pPr>
    </w:p>
    <w:p w14:paraId="24A11C96" w14:textId="5197AE1E" w:rsidR="00143D3A" w:rsidRDefault="00143D3A" w:rsidP="00143D3A">
      <w:pPr>
        <w:autoSpaceDE w:val="0"/>
        <w:autoSpaceDN w:val="0"/>
        <w:adjustRightInd w:val="0"/>
        <w:spacing w:after="60" w:line="240" w:lineRule="auto"/>
        <w:jc w:val="both"/>
        <w:rPr>
          <w:rFonts w:ascii="Arial" w:hAnsi="Arial" w:cs="Arial"/>
        </w:rPr>
      </w:pPr>
      <w:r w:rsidRPr="00143D3A">
        <w:rPr>
          <w:rFonts w:ascii="Arial" w:hAnsi="Arial" w:cs="Arial"/>
        </w:rPr>
        <w:t xml:space="preserve">Pero, así como el artículo 12 se interrelaciona con otros artículos/derechos, el artículo 15 también y requiere de esta interrelación para ser más consistente. </w:t>
      </w:r>
    </w:p>
    <w:p w14:paraId="42FFA7D7" w14:textId="77777777" w:rsidR="00423D2E" w:rsidRDefault="00423D2E" w:rsidP="00143D3A">
      <w:pPr>
        <w:autoSpaceDE w:val="0"/>
        <w:autoSpaceDN w:val="0"/>
        <w:adjustRightInd w:val="0"/>
        <w:spacing w:after="60" w:line="240" w:lineRule="auto"/>
        <w:jc w:val="both"/>
        <w:rPr>
          <w:rFonts w:ascii="Arial" w:hAnsi="Arial" w:cs="Arial"/>
        </w:rPr>
      </w:pPr>
    </w:p>
    <w:p w14:paraId="0FA03E45" w14:textId="6F589BD3" w:rsidR="00423D2E" w:rsidRPr="00423D2E" w:rsidRDefault="00423D2E" w:rsidP="00423D2E">
      <w:r w:rsidRPr="00423D2E">
        <mc:AlternateContent>
          <mc:Choice Requires="wps">
            <w:drawing>
              <wp:anchor distT="0" distB="0" distL="114300" distR="114300" simplePos="0" relativeHeight="251659264" behindDoc="0" locked="0" layoutInCell="1" allowOverlap="1" wp14:anchorId="355EE085" wp14:editId="662B32D7">
                <wp:simplePos x="0" y="0"/>
                <wp:positionH relativeFrom="column">
                  <wp:posOffset>33558</wp:posOffset>
                </wp:positionH>
                <wp:positionV relativeFrom="paragraph">
                  <wp:posOffset>31848</wp:posOffset>
                </wp:positionV>
                <wp:extent cx="5433646" cy="1054930"/>
                <wp:effectExtent l="0" t="0" r="15240" b="12065"/>
                <wp:wrapNone/>
                <wp:docPr id="2" name="Rectángulo: esquinas redondeadas 2"/>
                <wp:cNvGraphicFramePr/>
                <a:graphic xmlns:a="http://schemas.openxmlformats.org/drawingml/2006/main">
                  <a:graphicData uri="http://schemas.microsoft.com/office/word/2010/wordprocessingShape">
                    <wps:wsp>
                      <wps:cNvSpPr/>
                      <wps:spPr>
                        <a:xfrm>
                          <a:off x="0" y="0"/>
                          <a:ext cx="5433646" cy="1054930"/>
                        </a:xfrm>
                        <a:prstGeom prst="roundRect">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8FD73A" w14:textId="66809B6D" w:rsidR="00895671" w:rsidRPr="00895671" w:rsidRDefault="00895671" w:rsidP="000450BC">
                            <w:pPr>
                              <w:jc w:val="center"/>
                              <w:rPr>
                                <w:lang w:val="es-ES"/>
                              </w:rPr>
                            </w:pPr>
                            <w:r w:rsidRPr="00895671">
                              <w:drawing>
                                <wp:inline distT="0" distB="0" distL="0" distR="0" wp14:anchorId="3C9EACB9" wp14:editId="17B519FC">
                                  <wp:extent cx="5030470" cy="92011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30470" cy="92011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5EE085" id="Rectángulo: esquinas redondeadas 2" o:spid="_x0000_s1026" style="position:absolute;margin-left:2.65pt;margin-top:2.5pt;width:427.85pt;height:8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" fillcolor="#ffe599 [1303]" strokecolor="#1f3763 [1604]" strokeweight="1pt">
                <v:stroke joinstyle="miter"/>
                <v:textbox>
                  <w:txbxContent>
                    <w:p w14:paraId="2A8FD73A" w14:textId="66809B6D" w:rsidR="00895671" w:rsidRPr="00895671" w:rsidRDefault="00895671" w:rsidP="000450BC">
                      <w:pPr>
                        <w:jc w:val="center"/>
                        <w:rPr>
                          <w:lang w:val="es-ES"/>
                        </w:rPr>
                      </w:pPr>
                      <w:r w:rsidRPr="00895671">
                        <w:drawing>
                          <wp:inline distT="0" distB="0" distL="0" distR="0" wp14:anchorId="3C9EACB9" wp14:editId="17B519FC">
                            <wp:extent cx="5030470" cy="92011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30470" cy="920115"/>
                                    </a:xfrm>
                                    <a:prstGeom prst="rect">
                                      <a:avLst/>
                                    </a:prstGeom>
                                    <a:noFill/>
                                    <a:ln>
                                      <a:noFill/>
                                    </a:ln>
                                  </pic:spPr>
                                </pic:pic>
                              </a:graphicData>
                            </a:graphic>
                          </wp:inline>
                        </w:drawing>
                      </w:r>
                    </w:p>
                  </w:txbxContent>
                </v:textbox>
              </v:roundrect>
            </w:pict>
          </mc:Fallback>
        </mc:AlternateContent>
      </w:r>
    </w:p>
    <w:p w14:paraId="34A6BE3E" w14:textId="77777777" w:rsidR="00423D2E" w:rsidRPr="00143D3A" w:rsidRDefault="00423D2E" w:rsidP="00143D3A">
      <w:pPr>
        <w:autoSpaceDE w:val="0"/>
        <w:autoSpaceDN w:val="0"/>
        <w:adjustRightInd w:val="0"/>
        <w:spacing w:after="60" w:line="240" w:lineRule="auto"/>
        <w:jc w:val="both"/>
        <w:rPr>
          <w:rFonts w:ascii="Arial" w:hAnsi="Arial" w:cs="Arial"/>
        </w:rPr>
      </w:pPr>
    </w:p>
    <w:p w14:paraId="2567C286" w14:textId="77777777" w:rsidR="00143D3A" w:rsidRPr="00143D3A" w:rsidRDefault="00143D3A" w:rsidP="00143D3A">
      <w:pPr>
        <w:autoSpaceDE w:val="0"/>
        <w:autoSpaceDN w:val="0"/>
        <w:adjustRightInd w:val="0"/>
        <w:spacing w:after="60" w:line="240" w:lineRule="auto"/>
        <w:jc w:val="both"/>
        <w:rPr>
          <w:rFonts w:ascii="Arial" w:hAnsi="Arial" w:cs="Arial"/>
        </w:rPr>
      </w:pPr>
    </w:p>
    <w:p w14:paraId="4E1F99DC" w14:textId="77777777" w:rsidR="00423D2E" w:rsidRDefault="00423D2E" w:rsidP="00143D3A">
      <w:pPr>
        <w:autoSpaceDE w:val="0"/>
        <w:autoSpaceDN w:val="0"/>
        <w:adjustRightInd w:val="0"/>
        <w:spacing w:after="60" w:line="240" w:lineRule="auto"/>
        <w:jc w:val="both"/>
        <w:rPr>
          <w:rFonts w:ascii="Arial" w:hAnsi="Arial" w:cs="Arial"/>
        </w:rPr>
      </w:pPr>
    </w:p>
    <w:p w14:paraId="1CEBF23C" w14:textId="77777777" w:rsidR="00423D2E" w:rsidRDefault="00423D2E" w:rsidP="00143D3A">
      <w:pPr>
        <w:autoSpaceDE w:val="0"/>
        <w:autoSpaceDN w:val="0"/>
        <w:adjustRightInd w:val="0"/>
        <w:spacing w:after="60" w:line="240" w:lineRule="auto"/>
        <w:jc w:val="both"/>
        <w:rPr>
          <w:rFonts w:ascii="Arial" w:hAnsi="Arial" w:cs="Arial"/>
        </w:rPr>
      </w:pPr>
    </w:p>
    <w:p w14:paraId="15CC5B09" w14:textId="77777777" w:rsidR="00423D2E" w:rsidRDefault="00423D2E" w:rsidP="00143D3A">
      <w:pPr>
        <w:autoSpaceDE w:val="0"/>
        <w:autoSpaceDN w:val="0"/>
        <w:adjustRightInd w:val="0"/>
        <w:spacing w:after="60" w:line="240" w:lineRule="auto"/>
        <w:jc w:val="both"/>
        <w:rPr>
          <w:rFonts w:ascii="Arial" w:hAnsi="Arial" w:cs="Arial"/>
        </w:rPr>
      </w:pPr>
    </w:p>
    <w:p w14:paraId="53D2759E" w14:textId="4AF0374C" w:rsidR="00143D3A" w:rsidRPr="00143D3A" w:rsidRDefault="00143D3A" w:rsidP="00143D3A">
      <w:pPr>
        <w:autoSpaceDE w:val="0"/>
        <w:autoSpaceDN w:val="0"/>
        <w:adjustRightInd w:val="0"/>
        <w:spacing w:after="60" w:line="240" w:lineRule="auto"/>
        <w:jc w:val="both"/>
        <w:rPr>
          <w:rFonts w:ascii="Arial" w:hAnsi="Arial" w:cs="Arial"/>
        </w:rPr>
      </w:pPr>
      <w:r w:rsidRPr="00143D3A">
        <w:rPr>
          <w:rFonts w:ascii="Arial" w:hAnsi="Arial" w:cs="Arial"/>
        </w:rPr>
        <w:t xml:space="preserve">Si te organizas, requieres definir los temas de preocupación, para ello es necesario informarte, informar a tus amigas y amigos, construir un posicionamiento juntos y definir de qué manera quieres llevar tu voz como colectivo y de establecer los medios y las herramientas para poder expresarte y transmitir las demandas, propuestas e inquietudes que como colectivo han acordado. </w:t>
      </w:r>
    </w:p>
    <w:p w14:paraId="0E4ADCF1" w14:textId="77777777" w:rsidR="00143D3A" w:rsidRPr="00143D3A" w:rsidRDefault="00143D3A" w:rsidP="00143D3A">
      <w:pPr>
        <w:autoSpaceDE w:val="0"/>
        <w:autoSpaceDN w:val="0"/>
        <w:adjustRightInd w:val="0"/>
        <w:spacing w:after="60" w:line="240" w:lineRule="auto"/>
        <w:jc w:val="both"/>
        <w:rPr>
          <w:rFonts w:ascii="Arial" w:hAnsi="Arial" w:cs="Arial"/>
        </w:rPr>
      </w:pPr>
    </w:p>
    <w:p w14:paraId="4BF7010B" w14:textId="690ACC03" w:rsidR="00143D3A" w:rsidRPr="00143D3A" w:rsidRDefault="00143D3A" w:rsidP="00143D3A">
      <w:pPr>
        <w:autoSpaceDE w:val="0"/>
        <w:autoSpaceDN w:val="0"/>
        <w:adjustRightInd w:val="0"/>
        <w:spacing w:after="60" w:line="240" w:lineRule="auto"/>
        <w:jc w:val="both"/>
        <w:rPr>
          <w:rFonts w:ascii="Arial" w:hAnsi="Arial" w:cs="Arial"/>
        </w:rPr>
      </w:pPr>
      <w:r w:rsidRPr="00143D3A">
        <w:rPr>
          <w:rFonts w:ascii="Arial" w:hAnsi="Arial" w:cs="Arial"/>
        </w:rPr>
        <w:t xml:space="preserve">Repasa y analiza su contenido, y haz el ejercicio de la interrelación de los Derechos Humanos, en este caso vinculados con el principio de participación. </w:t>
      </w:r>
    </w:p>
    <w:p w14:paraId="5E416D59" w14:textId="77777777" w:rsidR="00143D3A" w:rsidRPr="00143D3A" w:rsidRDefault="00143D3A" w:rsidP="00143D3A">
      <w:pPr>
        <w:autoSpaceDE w:val="0"/>
        <w:autoSpaceDN w:val="0"/>
        <w:adjustRightInd w:val="0"/>
        <w:spacing w:after="60" w:line="240" w:lineRule="auto"/>
        <w:jc w:val="both"/>
        <w:rPr>
          <w:rFonts w:ascii="Arial" w:hAnsi="Arial" w:cs="Arial"/>
        </w:rPr>
      </w:pPr>
    </w:p>
    <w:p w14:paraId="0580BFCF" w14:textId="5FB2776E" w:rsidR="00312BB0" w:rsidRPr="00312BB0" w:rsidRDefault="00143D3A" w:rsidP="00143D3A">
      <w:pPr>
        <w:spacing w:after="60" w:line="240" w:lineRule="auto"/>
        <w:jc w:val="both"/>
        <w:rPr>
          <w:rFonts w:ascii="Arial" w:hAnsi="Arial" w:cs="Arial"/>
          <w:i/>
          <w:iCs/>
        </w:rPr>
      </w:pPr>
      <w:r w:rsidRPr="00143D3A">
        <w:rPr>
          <w:rFonts w:ascii="Arial" w:hAnsi="Arial" w:cs="Arial"/>
        </w:rPr>
        <w:t xml:space="preserve">Aquí tienes los otros artículos que debes interrelacionar con el artículo 15 </w:t>
      </w:r>
      <w:r w:rsidR="00DE7F2C" w:rsidRPr="00143D3A">
        <w:rPr>
          <w:rFonts w:ascii="Arial" w:hAnsi="Arial" w:cs="Arial"/>
          <w:i/>
          <w:iCs/>
        </w:rPr>
        <w:t>¡Recuerda que el principio de participación también requiere interrelacionarse con otros que se mencionan en la página 1</w:t>
      </w:r>
      <w:r w:rsidR="00DE7F2C">
        <w:rPr>
          <w:rFonts w:ascii="Arial" w:hAnsi="Arial" w:cs="Arial"/>
          <w:i/>
          <w:iCs/>
        </w:rPr>
        <w:t>8!</w:t>
      </w:r>
    </w:p>
    <w:p w14:paraId="5AAAB9B2" w14:textId="77777777" w:rsidR="00312BB0" w:rsidRDefault="00312BB0" w:rsidP="00143D3A">
      <w:pPr>
        <w:spacing w:after="60" w:line="240" w:lineRule="auto"/>
        <w:jc w:val="both"/>
        <w:rPr>
          <w:noProof/>
        </w:rPr>
      </w:pPr>
    </w:p>
    <w:p w14:paraId="1AB4E4C2" w14:textId="77777777" w:rsidR="00312BB0" w:rsidRDefault="00312BB0" w:rsidP="00143D3A">
      <w:pPr>
        <w:spacing w:after="60" w:line="240" w:lineRule="auto"/>
        <w:jc w:val="both"/>
        <w:rPr>
          <w:noProof/>
        </w:rPr>
      </w:pPr>
    </w:p>
    <w:p w14:paraId="4CD198FE" w14:textId="77777777" w:rsidR="00312BB0" w:rsidRDefault="00312BB0" w:rsidP="00143D3A">
      <w:pPr>
        <w:spacing w:after="60" w:line="240" w:lineRule="auto"/>
        <w:jc w:val="both"/>
        <w:rPr>
          <w:noProof/>
        </w:rPr>
      </w:pPr>
    </w:p>
    <w:p w14:paraId="034ACABC" w14:textId="45A9BB36" w:rsidR="00312BB0" w:rsidRDefault="00312BB0" w:rsidP="00143D3A">
      <w:pPr>
        <w:spacing w:after="60" w:line="240" w:lineRule="auto"/>
        <w:jc w:val="both"/>
        <w:rPr>
          <w:noProof/>
        </w:rPr>
      </w:pPr>
      <w:r>
        <w:rPr>
          <w:noProof/>
        </w:rPr>
        <w:drawing>
          <wp:inline distT="0" distB="0" distL="0" distR="0" wp14:anchorId="1B7FE0E9" wp14:editId="13E3F967">
            <wp:extent cx="5600065" cy="5117123"/>
            <wp:effectExtent l="0" t="0" r="635"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3343" t="15230" r="61341" b="7226"/>
                    <a:stretch/>
                  </pic:blipFill>
                  <pic:spPr bwMode="auto">
                    <a:xfrm>
                      <a:off x="0" y="0"/>
                      <a:ext cx="5634634" cy="5148711"/>
                    </a:xfrm>
                    <a:prstGeom prst="rect">
                      <a:avLst/>
                    </a:prstGeom>
                    <a:ln>
                      <a:noFill/>
                    </a:ln>
                    <a:extLst>
                      <a:ext uri="{53640926-AAD7-44D8-BBD7-CCE9431645EC}">
                        <a14:shadowObscured xmlns:a14="http://schemas.microsoft.com/office/drawing/2010/main"/>
                      </a:ext>
                    </a:extLst>
                  </pic:spPr>
                </pic:pic>
              </a:graphicData>
            </a:graphic>
          </wp:inline>
        </w:drawing>
      </w:r>
    </w:p>
    <w:p w14:paraId="0BF8461E" w14:textId="7CF48498" w:rsidR="00312BB0" w:rsidRDefault="00312BB0" w:rsidP="00143D3A">
      <w:pPr>
        <w:spacing w:after="60" w:line="240" w:lineRule="auto"/>
        <w:jc w:val="both"/>
        <w:rPr>
          <w:noProof/>
        </w:rPr>
      </w:pPr>
    </w:p>
    <w:p w14:paraId="4B8FBF8B" w14:textId="69C7F065" w:rsidR="00312BB0" w:rsidRDefault="00312BB0" w:rsidP="00143D3A">
      <w:pPr>
        <w:spacing w:after="60" w:line="240" w:lineRule="auto"/>
        <w:jc w:val="both"/>
        <w:rPr>
          <w:noProof/>
        </w:rPr>
      </w:pPr>
      <w:r>
        <w:rPr>
          <w:rStyle w:val="A3"/>
        </w:rPr>
        <w:t>2.2.2. ¿Cómo se organizan niñas, niños y adolescentes en la región?</w:t>
      </w:r>
    </w:p>
    <w:p w14:paraId="5740E71A" w14:textId="77777777" w:rsidR="00312BB0" w:rsidRDefault="00312BB0" w:rsidP="00143D3A">
      <w:pPr>
        <w:spacing w:after="60" w:line="240" w:lineRule="auto"/>
        <w:jc w:val="both"/>
        <w:rPr>
          <w:noProof/>
        </w:rPr>
      </w:pPr>
    </w:p>
    <w:p w14:paraId="7968A245" w14:textId="53644591" w:rsidR="00327A2A" w:rsidRDefault="00327A2A" w:rsidP="00143D3A">
      <w:pPr>
        <w:spacing w:after="60" w:line="240" w:lineRule="auto"/>
        <w:jc w:val="both"/>
        <w:rPr>
          <w:rFonts w:ascii="Brush Script MT" w:hAnsi="Brush Script MT"/>
          <w:noProof/>
          <w:sz w:val="40"/>
          <w:szCs w:val="40"/>
        </w:rPr>
      </w:pPr>
      <w:r w:rsidRPr="00327A2A">
        <w:rPr>
          <w:rFonts w:ascii="Brush Script MT" w:hAnsi="Brush Script MT"/>
          <w:noProof/>
          <w:sz w:val="40"/>
          <w:szCs w:val="40"/>
        </w:rPr>
        <w:t>¿Sab</w:t>
      </w:r>
      <w:r>
        <w:rPr>
          <w:rFonts w:ascii="Brush Script MT" w:hAnsi="Brush Script MT"/>
          <w:noProof/>
          <w:sz w:val="40"/>
          <w:szCs w:val="40"/>
        </w:rPr>
        <w:t>í</w:t>
      </w:r>
      <w:r w:rsidRPr="00327A2A">
        <w:rPr>
          <w:rFonts w:ascii="Brush Script MT" w:hAnsi="Brush Script MT"/>
          <w:noProof/>
          <w:sz w:val="40"/>
          <w:szCs w:val="40"/>
        </w:rPr>
        <w:t>as qué?</w:t>
      </w:r>
    </w:p>
    <w:p w14:paraId="79BBC07F" w14:textId="2ABA7F1E" w:rsidR="00327A2A" w:rsidRDefault="00327A2A" w:rsidP="00327A2A">
      <w:pPr>
        <w:autoSpaceDE w:val="0"/>
        <w:autoSpaceDN w:val="0"/>
        <w:adjustRightInd w:val="0"/>
        <w:spacing w:after="0" w:line="241" w:lineRule="atLeast"/>
        <w:jc w:val="both"/>
        <w:rPr>
          <w:rFonts w:ascii="Arial" w:hAnsi="Arial" w:cs="Arial"/>
          <w:color w:val="000000"/>
        </w:rPr>
      </w:pPr>
      <w:r w:rsidRPr="00327A2A">
        <w:rPr>
          <w:rFonts w:ascii="Arial" w:hAnsi="Arial" w:cs="Arial"/>
          <w:color w:val="000000"/>
        </w:rPr>
        <w:t xml:space="preserve">En toda la región hay Grupos de Niñas, Niños y Adolescentes organizados, deben existir en tu país, aunque no los conozcas. Tienen formas de organización diferentes, unos con procesos más largos y otros apenas inician. Tienen una gran riqueza en su integración por la diversidad, el trabajo que realizan responde a sus realidades, a sus contextos, dinámicas y a las necesidades propias de cada país. </w:t>
      </w:r>
    </w:p>
    <w:p w14:paraId="4FAB79CA" w14:textId="77777777" w:rsidR="00327A2A" w:rsidRPr="00327A2A" w:rsidRDefault="00327A2A" w:rsidP="00327A2A">
      <w:pPr>
        <w:autoSpaceDE w:val="0"/>
        <w:autoSpaceDN w:val="0"/>
        <w:adjustRightInd w:val="0"/>
        <w:spacing w:after="0" w:line="241" w:lineRule="atLeast"/>
        <w:jc w:val="both"/>
        <w:rPr>
          <w:rFonts w:ascii="Arial" w:hAnsi="Arial" w:cs="Arial"/>
          <w:color w:val="000000"/>
        </w:rPr>
      </w:pPr>
    </w:p>
    <w:p w14:paraId="32D4B023" w14:textId="006C16B3" w:rsidR="00327A2A" w:rsidRDefault="00327A2A" w:rsidP="00327A2A">
      <w:pPr>
        <w:autoSpaceDE w:val="0"/>
        <w:autoSpaceDN w:val="0"/>
        <w:adjustRightInd w:val="0"/>
        <w:spacing w:after="0" w:line="241" w:lineRule="atLeast"/>
        <w:jc w:val="both"/>
        <w:rPr>
          <w:rFonts w:ascii="Arial" w:hAnsi="Arial" w:cs="Arial"/>
          <w:color w:val="000000"/>
        </w:rPr>
      </w:pPr>
      <w:r w:rsidRPr="00327A2A">
        <w:rPr>
          <w:rFonts w:ascii="Arial" w:hAnsi="Arial" w:cs="Arial"/>
          <w:color w:val="000000"/>
        </w:rPr>
        <w:t xml:space="preserve">Algunos son más independientes en su organización, otros impulsan sus acciones de la mano o junto al trabajo de las Coaliciones y Redes Nacionales y de sus organizaciones miembro. </w:t>
      </w:r>
    </w:p>
    <w:p w14:paraId="4DAF7C1C" w14:textId="77777777" w:rsidR="00327A2A" w:rsidRPr="00327A2A" w:rsidRDefault="00327A2A" w:rsidP="00327A2A">
      <w:pPr>
        <w:autoSpaceDE w:val="0"/>
        <w:autoSpaceDN w:val="0"/>
        <w:adjustRightInd w:val="0"/>
        <w:spacing w:after="0" w:line="241" w:lineRule="atLeast"/>
        <w:jc w:val="both"/>
        <w:rPr>
          <w:rFonts w:ascii="Arial" w:hAnsi="Arial" w:cs="Arial"/>
          <w:color w:val="000000"/>
        </w:rPr>
      </w:pPr>
    </w:p>
    <w:p w14:paraId="24760D0D" w14:textId="60392905" w:rsidR="00327A2A" w:rsidRDefault="00327A2A" w:rsidP="00327A2A">
      <w:pPr>
        <w:autoSpaceDE w:val="0"/>
        <w:autoSpaceDN w:val="0"/>
        <w:adjustRightInd w:val="0"/>
        <w:spacing w:after="0" w:line="241" w:lineRule="atLeast"/>
        <w:jc w:val="both"/>
        <w:rPr>
          <w:rFonts w:ascii="Arial" w:hAnsi="Arial" w:cs="Arial"/>
          <w:color w:val="000000"/>
        </w:rPr>
      </w:pPr>
      <w:r w:rsidRPr="00327A2A">
        <w:rPr>
          <w:rFonts w:ascii="Arial" w:hAnsi="Arial" w:cs="Arial"/>
          <w:color w:val="000000"/>
        </w:rPr>
        <w:t xml:space="preserve">Pero también la organización de niñas y niños se lleva a cabo en otros espacios, por ejemplo, en las comunidades, en las escuelas, en los colegios, vinculados al deporte, la cultura. </w:t>
      </w:r>
    </w:p>
    <w:p w14:paraId="0BE78ADF" w14:textId="77777777" w:rsidR="00327A2A" w:rsidRPr="00327A2A" w:rsidRDefault="00327A2A" w:rsidP="00327A2A">
      <w:pPr>
        <w:autoSpaceDE w:val="0"/>
        <w:autoSpaceDN w:val="0"/>
        <w:adjustRightInd w:val="0"/>
        <w:spacing w:after="0" w:line="241" w:lineRule="atLeast"/>
        <w:jc w:val="both"/>
        <w:rPr>
          <w:rFonts w:ascii="Arial" w:hAnsi="Arial" w:cs="Arial"/>
          <w:color w:val="000000"/>
        </w:rPr>
      </w:pPr>
    </w:p>
    <w:p w14:paraId="5FDF797F" w14:textId="4CC74F9F" w:rsidR="00327A2A" w:rsidRDefault="00327A2A" w:rsidP="00327A2A">
      <w:pPr>
        <w:autoSpaceDE w:val="0"/>
        <w:autoSpaceDN w:val="0"/>
        <w:adjustRightInd w:val="0"/>
        <w:spacing w:after="0" w:line="241" w:lineRule="atLeast"/>
        <w:jc w:val="both"/>
        <w:rPr>
          <w:rFonts w:ascii="Arial" w:hAnsi="Arial" w:cs="Arial"/>
          <w:color w:val="000000"/>
        </w:rPr>
      </w:pPr>
      <w:r w:rsidRPr="00327A2A">
        <w:rPr>
          <w:rFonts w:ascii="Arial" w:hAnsi="Arial" w:cs="Arial"/>
          <w:color w:val="000000"/>
        </w:rPr>
        <w:t xml:space="preserve">Los grupos organizados de niñez que han aportado a este Plan de Capacitación para la Incidencia Política a nivel regional están integrados por niñas y niños de diferentes edades, la mayoría entre 10 y 18 años de edad. También hay jóvenes mayores de 18 años, que fueron parte de los Grupos de Niñez y siguen apoyando el trabajo en favor de los Derechos Humanos de la Infancia. </w:t>
      </w:r>
    </w:p>
    <w:p w14:paraId="154672F6" w14:textId="77777777" w:rsidR="00327A2A" w:rsidRPr="00327A2A" w:rsidRDefault="00327A2A" w:rsidP="00327A2A">
      <w:pPr>
        <w:autoSpaceDE w:val="0"/>
        <w:autoSpaceDN w:val="0"/>
        <w:adjustRightInd w:val="0"/>
        <w:spacing w:after="0" w:line="241" w:lineRule="atLeast"/>
        <w:jc w:val="both"/>
        <w:rPr>
          <w:rFonts w:ascii="Arial" w:hAnsi="Arial" w:cs="Arial"/>
          <w:color w:val="000000"/>
        </w:rPr>
      </w:pPr>
    </w:p>
    <w:p w14:paraId="1B44EBCF" w14:textId="4AB505EF" w:rsidR="00327A2A" w:rsidRDefault="00327A2A" w:rsidP="00327A2A">
      <w:pPr>
        <w:autoSpaceDE w:val="0"/>
        <w:autoSpaceDN w:val="0"/>
        <w:adjustRightInd w:val="0"/>
        <w:spacing w:after="0" w:line="241" w:lineRule="atLeast"/>
        <w:jc w:val="both"/>
        <w:rPr>
          <w:rFonts w:ascii="Arial" w:hAnsi="Arial" w:cs="Arial"/>
          <w:color w:val="000000"/>
        </w:rPr>
      </w:pPr>
      <w:r w:rsidRPr="00327A2A">
        <w:rPr>
          <w:rFonts w:ascii="Arial" w:hAnsi="Arial" w:cs="Arial"/>
          <w:color w:val="000000"/>
        </w:rPr>
        <w:t xml:space="preserve">Provienen de diferentes zonas de cada país, tanto del interior como de las capitales (zonas urbanas y rurales). </w:t>
      </w:r>
    </w:p>
    <w:p w14:paraId="1DB16F01" w14:textId="77777777" w:rsidR="00327A2A" w:rsidRPr="00327A2A" w:rsidRDefault="00327A2A" w:rsidP="00327A2A">
      <w:pPr>
        <w:autoSpaceDE w:val="0"/>
        <w:autoSpaceDN w:val="0"/>
        <w:adjustRightInd w:val="0"/>
        <w:spacing w:after="0" w:line="241" w:lineRule="atLeast"/>
        <w:jc w:val="both"/>
        <w:rPr>
          <w:rFonts w:ascii="Arial" w:hAnsi="Arial" w:cs="Arial"/>
          <w:color w:val="000000"/>
        </w:rPr>
      </w:pPr>
    </w:p>
    <w:p w14:paraId="279EEDE4" w14:textId="2221F0B8" w:rsidR="00327A2A" w:rsidRDefault="00327A2A" w:rsidP="00327A2A">
      <w:pPr>
        <w:spacing w:after="60" w:line="240" w:lineRule="auto"/>
        <w:jc w:val="both"/>
        <w:rPr>
          <w:rFonts w:ascii="Arial" w:hAnsi="Arial" w:cs="Arial"/>
          <w:color w:val="000000"/>
        </w:rPr>
      </w:pPr>
      <w:r w:rsidRPr="00327A2A">
        <w:rPr>
          <w:rFonts w:ascii="Arial" w:hAnsi="Arial" w:cs="Arial"/>
          <w:color w:val="000000"/>
        </w:rPr>
        <w:t>Veamos cómo se organizan los Grupos de niñas, niños y adolescentes en Centroamérica</w:t>
      </w:r>
      <w:r>
        <w:rPr>
          <w:rFonts w:ascii="Arial" w:hAnsi="Arial" w:cs="Arial"/>
          <w:color w:val="000000"/>
        </w:rPr>
        <w:t>5:</w:t>
      </w:r>
    </w:p>
    <w:p w14:paraId="47676268" w14:textId="77777777" w:rsidR="00CE492A" w:rsidRDefault="00CE492A" w:rsidP="00143D3A">
      <w:pPr>
        <w:spacing w:after="60" w:line="240" w:lineRule="auto"/>
        <w:jc w:val="both"/>
        <w:rPr>
          <w:rFonts w:ascii="Arial" w:hAnsi="Arial" w:cs="Arial"/>
          <w:color w:val="000000"/>
          <w:sz w:val="16"/>
          <w:szCs w:val="16"/>
        </w:rPr>
      </w:pPr>
    </w:p>
    <w:p w14:paraId="733B27EB" w14:textId="3F776472" w:rsidR="00327A2A" w:rsidRDefault="00327A2A" w:rsidP="00143D3A">
      <w:pPr>
        <w:spacing w:after="60" w:line="240" w:lineRule="auto"/>
        <w:jc w:val="both"/>
        <w:rPr>
          <w:rFonts w:ascii="Arial" w:hAnsi="Arial" w:cs="Arial"/>
          <w:color w:val="000000"/>
          <w:sz w:val="16"/>
          <w:szCs w:val="16"/>
        </w:rPr>
      </w:pPr>
    </w:p>
    <w:p w14:paraId="62554FD7" w14:textId="44B11ADF" w:rsidR="00327A2A" w:rsidRDefault="00327A2A" w:rsidP="00CE492A">
      <w:pPr>
        <w:spacing w:after="60" w:line="240" w:lineRule="auto"/>
        <w:jc w:val="center"/>
        <w:rPr>
          <w:rFonts w:ascii="Arial" w:hAnsi="Arial" w:cs="Arial"/>
          <w:color w:val="000000"/>
          <w:sz w:val="16"/>
          <w:szCs w:val="16"/>
        </w:rPr>
      </w:pPr>
      <w:r>
        <w:rPr>
          <w:noProof/>
        </w:rPr>
        <w:drawing>
          <wp:inline distT="0" distB="0" distL="0" distR="0" wp14:anchorId="5960C6F6" wp14:editId="2B9D65A3">
            <wp:extent cx="4478459" cy="50292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8725" t="25348" r="60570" b="6759"/>
                    <a:stretch/>
                  </pic:blipFill>
                  <pic:spPr bwMode="auto">
                    <a:xfrm>
                      <a:off x="0" y="0"/>
                      <a:ext cx="4544166" cy="5102988"/>
                    </a:xfrm>
                    <a:prstGeom prst="rect">
                      <a:avLst/>
                    </a:prstGeom>
                    <a:ln>
                      <a:noFill/>
                    </a:ln>
                    <a:extLst>
                      <a:ext uri="{53640926-AAD7-44D8-BBD7-CCE9431645EC}">
                        <a14:shadowObscured xmlns:a14="http://schemas.microsoft.com/office/drawing/2010/main"/>
                      </a:ext>
                    </a:extLst>
                  </pic:spPr>
                </pic:pic>
              </a:graphicData>
            </a:graphic>
          </wp:inline>
        </w:drawing>
      </w:r>
    </w:p>
    <w:p w14:paraId="04EB7565" w14:textId="77777777" w:rsidR="00CE492A" w:rsidRPr="00327A2A" w:rsidRDefault="00CE492A" w:rsidP="00CE492A">
      <w:pPr>
        <w:spacing w:after="60" w:line="240" w:lineRule="auto"/>
        <w:jc w:val="both"/>
        <w:rPr>
          <w:rFonts w:ascii="Arial" w:hAnsi="Arial" w:cs="Arial"/>
          <w:color w:val="000000"/>
        </w:rPr>
      </w:pPr>
      <w:r>
        <w:rPr>
          <w:rFonts w:cs="Avenir"/>
          <w:color w:val="000000"/>
          <w:sz w:val="14"/>
          <w:szCs w:val="14"/>
        </w:rPr>
        <w:t xml:space="preserve">5 </w:t>
      </w:r>
      <w:proofErr w:type="gramStart"/>
      <w:r>
        <w:rPr>
          <w:rFonts w:cs="Avenir"/>
          <w:color w:val="000000"/>
          <w:sz w:val="14"/>
          <w:szCs w:val="14"/>
        </w:rPr>
        <w:t>Cabe</w:t>
      </w:r>
      <w:proofErr w:type="gramEnd"/>
      <w:r>
        <w:rPr>
          <w:rFonts w:cs="Avenir"/>
          <w:color w:val="000000"/>
          <w:sz w:val="14"/>
          <w:szCs w:val="14"/>
        </w:rPr>
        <w:t xml:space="preserve"> señalar que esta información fue facilitada en el 2014 durante el proceso de entrevistas, es probable que existan algunas variaciones o más acciones desarrolladas que no han sido contempladas al finalizar el documento del Plan de Capacitación y a la fecha de actualización y segunda edición.</w:t>
      </w:r>
    </w:p>
    <w:p w14:paraId="4E21D58A" w14:textId="0309F603" w:rsidR="00327A2A" w:rsidRDefault="00327A2A" w:rsidP="00143D3A">
      <w:pPr>
        <w:spacing w:after="60" w:line="240" w:lineRule="auto"/>
        <w:jc w:val="both"/>
        <w:rPr>
          <w:rFonts w:ascii="Arial" w:hAnsi="Arial" w:cs="Arial"/>
          <w:color w:val="000000"/>
          <w:sz w:val="16"/>
          <w:szCs w:val="16"/>
        </w:rPr>
      </w:pPr>
    </w:p>
    <w:p w14:paraId="6FB79F98" w14:textId="637B6503" w:rsidR="00327A2A" w:rsidRDefault="00327A2A" w:rsidP="00327A2A">
      <w:pPr>
        <w:autoSpaceDE w:val="0"/>
        <w:autoSpaceDN w:val="0"/>
        <w:adjustRightInd w:val="0"/>
        <w:spacing w:after="0" w:line="241" w:lineRule="atLeast"/>
        <w:rPr>
          <w:rFonts w:ascii="Avenir Black" w:hAnsi="Avenir Black" w:cs="Avenir Black"/>
          <w:b/>
          <w:bCs/>
          <w:color w:val="000000"/>
        </w:rPr>
      </w:pPr>
      <w:r w:rsidRPr="00327A2A">
        <w:rPr>
          <w:rFonts w:ascii="Avenir Black" w:hAnsi="Avenir Black" w:cs="Avenir Black"/>
          <w:b/>
          <w:bCs/>
          <w:color w:val="000000"/>
        </w:rPr>
        <w:lastRenderedPageBreak/>
        <w:t xml:space="preserve">2.2.3. Otras formas de participación y organización </w:t>
      </w:r>
    </w:p>
    <w:p w14:paraId="0FDF1A2E" w14:textId="77777777" w:rsidR="00327A2A" w:rsidRPr="00327A2A" w:rsidRDefault="00327A2A" w:rsidP="00327A2A">
      <w:pPr>
        <w:autoSpaceDE w:val="0"/>
        <w:autoSpaceDN w:val="0"/>
        <w:adjustRightInd w:val="0"/>
        <w:spacing w:after="0" w:line="241" w:lineRule="atLeast"/>
        <w:rPr>
          <w:rFonts w:ascii="Avenir Black" w:hAnsi="Avenir Black" w:cs="Avenir Black"/>
          <w:color w:val="000000"/>
        </w:rPr>
      </w:pPr>
    </w:p>
    <w:p w14:paraId="727283D3" w14:textId="7CFC1460" w:rsidR="00327A2A" w:rsidRDefault="00327A2A" w:rsidP="00327A2A">
      <w:pPr>
        <w:autoSpaceDE w:val="0"/>
        <w:autoSpaceDN w:val="0"/>
        <w:adjustRightInd w:val="0"/>
        <w:spacing w:after="0" w:line="241" w:lineRule="atLeast"/>
        <w:jc w:val="both"/>
        <w:rPr>
          <w:rFonts w:ascii="Avenir Book" w:hAnsi="Avenir Book" w:cs="Avenir Book"/>
          <w:color w:val="000000"/>
        </w:rPr>
      </w:pPr>
      <w:r w:rsidRPr="00327A2A">
        <w:rPr>
          <w:rFonts w:ascii="Avenir Book" w:hAnsi="Avenir Book" w:cs="Avenir Book"/>
          <w:color w:val="000000"/>
        </w:rPr>
        <w:t xml:space="preserve">Además de organizarte para defender tus Derechos Humanos, para realizar acciones en conjunto con otras niñas y niños sobre temas que te afectan y te interesan, puedes también organizarte para informar, denunciar, llevar tu voz y tus preocupaciones ante el Comité de Derechos del Niño de Naciones Unidas que está conformado por 18 expertos independientes de distintos países y es el órgano que verifica el cumplimiento de la Convención sobre los Derechos del Niño de los Estados que la han firmado. </w:t>
      </w:r>
    </w:p>
    <w:p w14:paraId="6DA69385" w14:textId="77777777" w:rsidR="00327A2A" w:rsidRPr="00327A2A" w:rsidRDefault="00327A2A" w:rsidP="00327A2A">
      <w:pPr>
        <w:autoSpaceDE w:val="0"/>
        <w:autoSpaceDN w:val="0"/>
        <w:adjustRightInd w:val="0"/>
        <w:spacing w:after="0" w:line="241" w:lineRule="atLeast"/>
        <w:jc w:val="both"/>
        <w:rPr>
          <w:rFonts w:ascii="Avenir Book" w:hAnsi="Avenir Book" w:cs="Avenir Book"/>
          <w:color w:val="000000"/>
        </w:rPr>
      </w:pPr>
    </w:p>
    <w:p w14:paraId="2E382E5D" w14:textId="2A763DD8" w:rsidR="00327A2A" w:rsidRDefault="00327A2A" w:rsidP="00327A2A">
      <w:pPr>
        <w:autoSpaceDE w:val="0"/>
        <w:autoSpaceDN w:val="0"/>
        <w:adjustRightInd w:val="0"/>
        <w:spacing w:after="0" w:line="241" w:lineRule="atLeast"/>
        <w:jc w:val="both"/>
        <w:rPr>
          <w:rFonts w:ascii="Avenir Book" w:hAnsi="Avenir Book" w:cs="Avenir Book"/>
          <w:color w:val="000000"/>
        </w:rPr>
      </w:pPr>
      <w:r w:rsidRPr="00327A2A">
        <w:rPr>
          <w:rFonts w:ascii="Avenir Book" w:hAnsi="Avenir Book" w:cs="Avenir Book"/>
          <w:color w:val="000000"/>
        </w:rPr>
        <w:t>Puedes, por lo tanto, organizarte e informar a este grupo de expertos que forman parte de este órgano a través de la presentación de los informes alternativos o también llamados complementarios, tanto de la Convención como de otros tratados internacionales vinculados a ésta, como los Protocolos Facultativos</w:t>
      </w:r>
      <w:r w:rsidRPr="00327A2A">
        <w:rPr>
          <w:rFonts w:ascii="Avenir" w:hAnsi="Avenir" w:cs="Avenir"/>
          <w:color w:val="000000"/>
          <w:sz w:val="14"/>
          <w:szCs w:val="14"/>
        </w:rPr>
        <w:t xml:space="preserve">6 </w:t>
      </w:r>
      <w:r w:rsidRPr="00327A2A">
        <w:rPr>
          <w:rFonts w:ascii="Avenir Book" w:hAnsi="Avenir Book" w:cs="Avenir Book"/>
          <w:color w:val="000000"/>
        </w:rPr>
        <w:t xml:space="preserve">y los demás instrumentos internacionales de Derechos Humanos complementarios. </w:t>
      </w:r>
    </w:p>
    <w:p w14:paraId="152F49EF" w14:textId="77777777" w:rsidR="00327A2A" w:rsidRPr="00327A2A" w:rsidRDefault="00327A2A" w:rsidP="00327A2A">
      <w:pPr>
        <w:autoSpaceDE w:val="0"/>
        <w:autoSpaceDN w:val="0"/>
        <w:adjustRightInd w:val="0"/>
        <w:spacing w:after="0" w:line="241" w:lineRule="atLeast"/>
        <w:jc w:val="both"/>
        <w:rPr>
          <w:rFonts w:ascii="Avenir Book" w:hAnsi="Avenir Book" w:cs="Avenir Book"/>
          <w:color w:val="000000"/>
        </w:rPr>
      </w:pPr>
    </w:p>
    <w:p w14:paraId="3C57713D" w14:textId="52340DB8" w:rsidR="00327A2A" w:rsidRDefault="00327A2A" w:rsidP="00327A2A">
      <w:pPr>
        <w:autoSpaceDE w:val="0"/>
        <w:autoSpaceDN w:val="0"/>
        <w:adjustRightInd w:val="0"/>
        <w:spacing w:after="0" w:line="241" w:lineRule="atLeast"/>
        <w:jc w:val="both"/>
        <w:rPr>
          <w:rFonts w:ascii="Avenir Book" w:hAnsi="Avenir Book" w:cs="Avenir Book"/>
          <w:color w:val="000000"/>
        </w:rPr>
      </w:pPr>
      <w:r w:rsidRPr="00327A2A">
        <w:rPr>
          <w:rFonts w:ascii="Avenir Book" w:hAnsi="Avenir Book" w:cs="Avenir Book"/>
          <w:color w:val="000000"/>
        </w:rPr>
        <w:t>También puedes denunciar a tu Estado si éste violenta tus Derechos Humanos y/o los de otras niñas, niños y adolescentes, siempre y cuando los mecanismos para realizar esta denuncia en tu país se hayan agotado (es decir, que ya denunciaste en varias dependencias nacionales y no se ha solucionado el problema). Para conocer más sobre este mecanismo, puedes informarte sobre el Tercer Protocolo de la Convención sobre el procedimiento de quejas o de comunicaciones</w:t>
      </w:r>
      <w:r w:rsidRPr="00327A2A">
        <w:rPr>
          <w:rFonts w:ascii="Avenir" w:hAnsi="Avenir" w:cs="Avenir"/>
          <w:color w:val="000000"/>
          <w:sz w:val="14"/>
          <w:szCs w:val="14"/>
        </w:rPr>
        <w:t>7</w:t>
      </w:r>
      <w:r w:rsidRPr="00327A2A">
        <w:rPr>
          <w:rFonts w:ascii="Avenir Book" w:hAnsi="Avenir Book" w:cs="Avenir Book"/>
          <w:color w:val="000000"/>
        </w:rPr>
        <w:t xml:space="preserve">. </w:t>
      </w:r>
    </w:p>
    <w:p w14:paraId="31FF3904" w14:textId="77777777" w:rsidR="00327A2A" w:rsidRPr="00327A2A" w:rsidRDefault="00327A2A" w:rsidP="00327A2A">
      <w:pPr>
        <w:autoSpaceDE w:val="0"/>
        <w:autoSpaceDN w:val="0"/>
        <w:adjustRightInd w:val="0"/>
        <w:spacing w:after="0" w:line="241" w:lineRule="atLeast"/>
        <w:jc w:val="both"/>
        <w:rPr>
          <w:rFonts w:ascii="Avenir Book" w:hAnsi="Avenir Book" w:cs="Avenir Book"/>
          <w:color w:val="000000"/>
        </w:rPr>
      </w:pPr>
    </w:p>
    <w:p w14:paraId="127AEAC0" w14:textId="3D886DEB" w:rsidR="00327A2A" w:rsidRDefault="00327A2A" w:rsidP="00327A2A">
      <w:pPr>
        <w:spacing w:after="60" w:line="240" w:lineRule="auto"/>
        <w:jc w:val="both"/>
        <w:rPr>
          <w:rFonts w:ascii="Avenir Book" w:hAnsi="Avenir Book" w:cs="Avenir Book"/>
          <w:color w:val="000000"/>
        </w:rPr>
      </w:pPr>
      <w:r w:rsidRPr="00327A2A">
        <w:rPr>
          <w:rFonts w:ascii="Avenir Book" w:hAnsi="Avenir Book" w:cs="Avenir Book"/>
          <w:color w:val="000000"/>
        </w:rPr>
        <w:t>Para la presentación de los Informes Alternativos o complementarios tienes que saber lo siguiente:</w:t>
      </w:r>
    </w:p>
    <w:p w14:paraId="35EDB261" w14:textId="1B433742" w:rsidR="00424264" w:rsidRDefault="00424264" w:rsidP="00327A2A">
      <w:pPr>
        <w:spacing w:after="60" w:line="240" w:lineRule="auto"/>
        <w:jc w:val="both"/>
        <w:rPr>
          <w:rFonts w:ascii="Avenir Book" w:hAnsi="Avenir Book" w:cs="Avenir Book"/>
          <w:color w:val="000000"/>
        </w:rPr>
      </w:pPr>
      <w:r>
        <w:rPr>
          <w:rFonts w:ascii="Avenir Book" w:hAnsi="Avenir Book" w:cs="Avenir Book"/>
          <w:noProof/>
          <w:color w:val="000000"/>
        </w:rPr>
        <mc:AlternateContent>
          <mc:Choice Requires="wps">
            <w:drawing>
              <wp:anchor distT="0" distB="0" distL="114300" distR="114300" simplePos="0" relativeHeight="251660288" behindDoc="0" locked="0" layoutInCell="1" allowOverlap="1" wp14:anchorId="7CAB8FE7" wp14:editId="62284F84">
                <wp:simplePos x="0" y="0"/>
                <wp:positionH relativeFrom="column">
                  <wp:posOffset>529590</wp:posOffset>
                </wp:positionH>
                <wp:positionV relativeFrom="paragraph">
                  <wp:posOffset>128905</wp:posOffset>
                </wp:positionV>
                <wp:extent cx="4800600" cy="3133725"/>
                <wp:effectExtent l="0" t="0" r="19050" b="28575"/>
                <wp:wrapNone/>
                <wp:docPr id="7" name="Rectángulo: esquinas redondeadas 7"/>
                <wp:cNvGraphicFramePr/>
                <a:graphic xmlns:a="http://schemas.openxmlformats.org/drawingml/2006/main">
                  <a:graphicData uri="http://schemas.microsoft.com/office/word/2010/wordprocessingShape">
                    <wps:wsp>
                      <wps:cNvSpPr/>
                      <wps:spPr>
                        <a:xfrm>
                          <a:off x="0" y="0"/>
                          <a:ext cx="4800600" cy="3133725"/>
                        </a:xfrm>
                        <a:prstGeom prst="roundRect">
                          <a:avLst/>
                        </a:prstGeom>
                        <a:solidFill>
                          <a:srgbClr val="DCAED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DDAD844" w14:textId="55766644" w:rsidR="00424264" w:rsidRDefault="00424264" w:rsidP="00424264">
                            <w:pPr>
                              <w:autoSpaceDE w:val="0"/>
                              <w:autoSpaceDN w:val="0"/>
                              <w:adjustRightInd w:val="0"/>
                              <w:spacing w:after="0" w:line="241" w:lineRule="atLeast"/>
                              <w:jc w:val="both"/>
                              <w:rPr>
                                <w:rFonts w:ascii="Avenir Book" w:hAnsi="Avenir Book" w:cs="Avenir Book"/>
                                <w:color w:val="000000"/>
                              </w:rPr>
                            </w:pPr>
                            <w:r w:rsidRPr="00424264">
                              <w:rPr>
                                <w:rFonts w:ascii="Avenir Book" w:hAnsi="Avenir Book" w:cs="Avenir Book"/>
                                <w:color w:val="000000"/>
                              </w:rPr>
                              <w:t xml:space="preserve">Asimismo, el artículo 45, inciso a) de la CDN indica que: </w:t>
                            </w:r>
                          </w:p>
                          <w:p w14:paraId="3A3E304C" w14:textId="77777777" w:rsidR="00424264" w:rsidRPr="00424264" w:rsidRDefault="00424264" w:rsidP="00424264">
                            <w:pPr>
                              <w:autoSpaceDE w:val="0"/>
                              <w:autoSpaceDN w:val="0"/>
                              <w:adjustRightInd w:val="0"/>
                              <w:spacing w:after="0" w:line="241" w:lineRule="atLeast"/>
                              <w:jc w:val="both"/>
                              <w:rPr>
                                <w:rFonts w:ascii="Avenir Book" w:hAnsi="Avenir Book" w:cs="Avenir Book"/>
                                <w:color w:val="000000"/>
                              </w:rPr>
                            </w:pPr>
                          </w:p>
                          <w:p w14:paraId="3FA76372" w14:textId="7ECF952B" w:rsidR="00424264" w:rsidRDefault="00424264" w:rsidP="00424264">
                            <w:pPr>
                              <w:autoSpaceDE w:val="0"/>
                              <w:autoSpaceDN w:val="0"/>
                              <w:adjustRightInd w:val="0"/>
                              <w:spacing w:after="0" w:line="241" w:lineRule="atLeast"/>
                              <w:jc w:val="both"/>
                              <w:rPr>
                                <w:rFonts w:ascii="Avenir Book" w:hAnsi="Avenir Book" w:cs="Avenir Book"/>
                                <w:color w:val="000000"/>
                              </w:rPr>
                            </w:pPr>
                            <w:r w:rsidRPr="00424264">
                              <w:rPr>
                                <w:rFonts w:ascii="Avenir Book" w:hAnsi="Avenir Book" w:cs="Avenir Book"/>
                                <w:color w:val="000000"/>
                              </w:rPr>
                              <w:t xml:space="preserve">Con objeto de fomentar la aplicación efectiva de la Convención y de estimular la cooperación internacional en la esfera regulada por la Convención: </w:t>
                            </w:r>
                          </w:p>
                          <w:p w14:paraId="7C9A9059" w14:textId="77777777" w:rsidR="00424264" w:rsidRPr="00424264" w:rsidRDefault="00424264" w:rsidP="00424264">
                            <w:pPr>
                              <w:autoSpaceDE w:val="0"/>
                              <w:autoSpaceDN w:val="0"/>
                              <w:adjustRightInd w:val="0"/>
                              <w:spacing w:after="0" w:line="241" w:lineRule="atLeast"/>
                              <w:jc w:val="both"/>
                              <w:rPr>
                                <w:rFonts w:ascii="Avenir Book" w:hAnsi="Avenir Book" w:cs="Avenir Book"/>
                                <w:color w:val="000000"/>
                              </w:rPr>
                            </w:pPr>
                          </w:p>
                          <w:p w14:paraId="6809C98B" w14:textId="139EF5D7" w:rsidR="00424264" w:rsidRDefault="00424264" w:rsidP="00424264">
                            <w:pPr>
                              <w:jc w:val="both"/>
                            </w:pPr>
                            <w:r w:rsidRPr="00424264">
                              <w:rPr>
                                <w:rFonts w:ascii="Avenir Book" w:hAnsi="Avenir Book" w:cs="Avenir Book"/>
                                <w:i/>
                                <w:iCs/>
                                <w:color w:val="000000"/>
                              </w:rPr>
                              <w:t xml:space="preserve">a) Los organismos especializados, el Fondo de las Naciones Unidas para la Infancia y demás órganos de las Naciones Unidas tendrán </w:t>
                            </w:r>
                            <w:proofErr w:type="spellStart"/>
                            <w:r w:rsidRPr="00424264">
                              <w:rPr>
                                <w:rFonts w:ascii="Avenir Book" w:hAnsi="Avenir Book" w:cs="Avenir Book"/>
                                <w:i/>
                                <w:iCs/>
                                <w:color w:val="000000"/>
                              </w:rPr>
                              <w:t>dere</w:t>
                            </w:r>
                            <w:proofErr w:type="spellEnd"/>
                            <w:r w:rsidRPr="00424264">
                              <w:rPr>
                                <w:rFonts w:ascii="Avenir Book" w:hAnsi="Avenir Book" w:cs="Avenir Book"/>
                                <w:i/>
                                <w:iCs/>
                                <w:color w:val="000000"/>
                              </w:rPr>
                              <w:t xml:space="preserve">-cho a estar representados en el examen de la aplicación de aquellas disposiciones de la presente Convención comprendidas en el ámbito de su mandato. El Comité podrá invitar a los organismos especializados, al Fondo de las Naciones Unidas para la Infancia y a otros </w:t>
                            </w:r>
                            <w:proofErr w:type="spellStart"/>
                            <w:r w:rsidRPr="00424264">
                              <w:rPr>
                                <w:rFonts w:ascii="Avenir Book" w:hAnsi="Avenir Book" w:cs="Avenir Book"/>
                                <w:i/>
                                <w:iCs/>
                                <w:color w:val="000000"/>
                              </w:rPr>
                              <w:t>órga</w:t>
                            </w:r>
                            <w:proofErr w:type="spellEnd"/>
                            <w:r w:rsidRPr="00424264">
                              <w:rPr>
                                <w:rFonts w:ascii="Avenir Book" w:hAnsi="Avenir Book" w:cs="Avenir Book"/>
                                <w:i/>
                                <w:iCs/>
                                <w:color w:val="000000"/>
                              </w:rPr>
                              <w:t>-nos competentes que considere apropiados a que proporcionen asesoramiento especializado sobre la aplicación de la Convención en los sectores que son de incumbencia de sus respectivos mandatos. El Comité podrá invitar a los organismos especializados, al Fondo de las Naciones Unidas para la Infancia y demás órganos de las Naciones Unidas a que presenten informes sobre la aplicación de aquellas disposiciones de la presente Convención comprendidas en el ámbito de sus actividades;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CAB8FE7" id="Rectángulo: esquinas redondeadas 7" o:spid="_x0000_s1027" style="position:absolute;left:0;text-align:left;margin-left:41.7pt;margin-top:10.15pt;width:378pt;height:246.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" fillcolor="#dcaed2" strokecolor="#1f3763 [1604]" strokeweight="1pt">
                <v:stroke joinstyle="miter"/>
                <v:textbox>
                  <w:txbxContent>
                    <w:p w14:paraId="2DDAD844" w14:textId="55766644" w:rsidR="00424264" w:rsidRDefault="00424264" w:rsidP="00424264">
                      <w:pPr>
                        <w:autoSpaceDE w:val="0"/>
                        <w:autoSpaceDN w:val="0"/>
                        <w:adjustRightInd w:val="0"/>
                        <w:spacing w:after="0" w:line="241" w:lineRule="atLeast"/>
                        <w:jc w:val="both"/>
                        <w:rPr>
                          <w:rFonts w:ascii="Avenir Book" w:hAnsi="Avenir Book" w:cs="Avenir Book"/>
                          <w:color w:val="000000"/>
                        </w:rPr>
                      </w:pPr>
                      <w:r w:rsidRPr="00424264">
                        <w:rPr>
                          <w:rFonts w:ascii="Avenir Book" w:hAnsi="Avenir Book" w:cs="Avenir Book"/>
                          <w:color w:val="000000"/>
                        </w:rPr>
                        <w:t xml:space="preserve">Asimismo, el artículo 45, inciso a) de la CDN indica que: </w:t>
                      </w:r>
                    </w:p>
                    <w:p w14:paraId="3A3E304C" w14:textId="77777777" w:rsidR="00424264" w:rsidRPr="00424264" w:rsidRDefault="00424264" w:rsidP="00424264">
                      <w:pPr>
                        <w:autoSpaceDE w:val="0"/>
                        <w:autoSpaceDN w:val="0"/>
                        <w:adjustRightInd w:val="0"/>
                        <w:spacing w:after="0" w:line="241" w:lineRule="atLeast"/>
                        <w:jc w:val="both"/>
                        <w:rPr>
                          <w:rFonts w:ascii="Avenir Book" w:hAnsi="Avenir Book" w:cs="Avenir Book"/>
                          <w:color w:val="000000"/>
                        </w:rPr>
                      </w:pPr>
                    </w:p>
                    <w:p w14:paraId="3FA76372" w14:textId="7ECF952B" w:rsidR="00424264" w:rsidRDefault="00424264" w:rsidP="00424264">
                      <w:pPr>
                        <w:autoSpaceDE w:val="0"/>
                        <w:autoSpaceDN w:val="0"/>
                        <w:adjustRightInd w:val="0"/>
                        <w:spacing w:after="0" w:line="241" w:lineRule="atLeast"/>
                        <w:jc w:val="both"/>
                        <w:rPr>
                          <w:rFonts w:ascii="Avenir Book" w:hAnsi="Avenir Book" w:cs="Avenir Book"/>
                          <w:color w:val="000000"/>
                        </w:rPr>
                      </w:pPr>
                      <w:r w:rsidRPr="00424264">
                        <w:rPr>
                          <w:rFonts w:ascii="Avenir Book" w:hAnsi="Avenir Book" w:cs="Avenir Book"/>
                          <w:color w:val="000000"/>
                        </w:rPr>
                        <w:t xml:space="preserve">Con objeto de fomentar la aplicación efectiva de la Convención y de estimular la cooperación internacional en la esfera regulada por la Convención: </w:t>
                      </w:r>
                    </w:p>
                    <w:p w14:paraId="7C9A9059" w14:textId="77777777" w:rsidR="00424264" w:rsidRPr="00424264" w:rsidRDefault="00424264" w:rsidP="00424264">
                      <w:pPr>
                        <w:autoSpaceDE w:val="0"/>
                        <w:autoSpaceDN w:val="0"/>
                        <w:adjustRightInd w:val="0"/>
                        <w:spacing w:after="0" w:line="241" w:lineRule="atLeast"/>
                        <w:jc w:val="both"/>
                        <w:rPr>
                          <w:rFonts w:ascii="Avenir Book" w:hAnsi="Avenir Book" w:cs="Avenir Book"/>
                          <w:color w:val="000000"/>
                        </w:rPr>
                      </w:pPr>
                    </w:p>
                    <w:p w14:paraId="6809C98B" w14:textId="139EF5D7" w:rsidR="00424264" w:rsidRDefault="00424264" w:rsidP="00424264">
                      <w:pPr>
                        <w:jc w:val="both"/>
                      </w:pPr>
                      <w:r w:rsidRPr="00424264">
                        <w:rPr>
                          <w:rFonts w:ascii="Avenir Book" w:hAnsi="Avenir Book" w:cs="Avenir Book"/>
                          <w:i/>
                          <w:iCs/>
                          <w:color w:val="000000"/>
                        </w:rPr>
                        <w:t xml:space="preserve">a) Los organismos especializados, el Fondo de las Naciones Unidas para la Infancia y demás órganos de las Naciones Unidas tendrán </w:t>
                      </w:r>
                      <w:proofErr w:type="spellStart"/>
                      <w:r w:rsidRPr="00424264">
                        <w:rPr>
                          <w:rFonts w:ascii="Avenir Book" w:hAnsi="Avenir Book" w:cs="Avenir Book"/>
                          <w:i/>
                          <w:iCs/>
                          <w:color w:val="000000"/>
                        </w:rPr>
                        <w:t>dere</w:t>
                      </w:r>
                      <w:proofErr w:type="spellEnd"/>
                      <w:r w:rsidRPr="00424264">
                        <w:rPr>
                          <w:rFonts w:ascii="Avenir Book" w:hAnsi="Avenir Book" w:cs="Avenir Book"/>
                          <w:i/>
                          <w:iCs/>
                          <w:color w:val="000000"/>
                        </w:rPr>
                        <w:t xml:space="preserve">-cho a estar representados en el examen de la aplicación de aquellas disposiciones de la presente Convención comprendidas en el ámbito de su mandato. El Comité podrá invitar a los organismos especializados, al Fondo de las Naciones Unidas para la Infancia y a otros </w:t>
                      </w:r>
                      <w:proofErr w:type="spellStart"/>
                      <w:r w:rsidRPr="00424264">
                        <w:rPr>
                          <w:rFonts w:ascii="Avenir Book" w:hAnsi="Avenir Book" w:cs="Avenir Book"/>
                          <w:i/>
                          <w:iCs/>
                          <w:color w:val="000000"/>
                        </w:rPr>
                        <w:t>órga</w:t>
                      </w:r>
                      <w:proofErr w:type="spellEnd"/>
                      <w:r w:rsidRPr="00424264">
                        <w:rPr>
                          <w:rFonts w:ascii="Avenir Book" w:hAnsi="Avenir Book" w:cs="Avenir Book"/>
                          <w:i/>
                          <w:iCs/>
                          <w:color w:val="000000"/>
                        </w:rPr>
                        <w:t>-nos competentes que considere apropiados a que proporcionen asesoramiento especializado sobre la aplicación de la Convención en los sectores que son de incumbencia de sus respectivos mandatos. El Comité podrá invitar a los organismos especializados, al Fondo de las Naciones Unidas para la Infancia y demás órganos de las Naciones Unidas a que presenten informes sobre la aplicación de aquellas disposiciones de la presente Convención comprendidas en el ámbito de sus actividades;</w:t>
                      </w:r>
                    </w:p>
                  </w:txbxContent>
                </v:textbox>
              </v:roundrect>
            </w:pict>
          </mc:Fallback>
        </mc:AlternateContent>
      </w:r>
    </w:p>
    <w:p w14:paraId="65196372" w14:textId="1A090307" w:rsidR="00424264" w:rsidRDefault="00424264" w:rsidP="00327A2A">
      <w:pPr>
        <w:spacing w:after="60" w:line="240" w:lineRule="auto"/>
        <w:jc w:val="both"/>
        <w:rPr>
          <w:rFonts w:ascii="Avenir Book" w:hAnsi="Avenir Book" w:cs="Avenir Book"/>
          <w:color w:val="000000"/>
        </w:rPr>
      </w:pPr>
    </w:p>
    <w:p w14:paraId="66C5EB9F" w14:textId="51ED28EC" w:rsidR="00424264" w:rsidRDefault="00424264" w:rsidP="00327A2A">
      <w:pPr>
        <w:spacing w:after="60" w:line="240" w:lineRule="auto"/>
        <w:jc w:val="both"/>
        <w:rPr>
          <w:rFonts w:ascii="Avenir Book" w:hAnsi="Avenir Book" w:cs="Avenir Book"/>
          <w:color w:val="000000"/>
        </w:rPr>
      </w:pPr>
    </w:p>
    <w:p w14:paraId="1247D0BC" w14:textId="77777777" w:rsidR="00424264" w:rsidRDefault="00424264" w:rsidP="00327A2A">
      <w:pPr>
        <w:spacing w:after="60" w:line="240" w:lineRule="auto"/>
        <w:jc w:val="both"/>
        <w:rPr>
          <w:rFonts w:ascii="Avenir Book" w:hAnsi="Avenir Book" w:cs="Avenir Book"/>
          <w:color w:val="000000"/>
        </w:rPr>
      </w:pPr>
    </w:p>
    <w:p w14:paraId="245E255B" w14:textId="159FA2E0" w:rsidR="00424264" w:rsidRDefault="00424264" w:rsidP="00327A2A">
      <w:pPr>
        <w:spacing w:after="60" w:line="240" w:lineRule="auto"/>
        <w:jc w:val="both"/>
        <w:rPr>
          <w:rFonts w:ascii="Avenir Book" w:hAnsi="Avenir Book" w:cs="Avenir Book"/>
          <w:color w:val="000000"/>
        </w:rPr>
      </w:pPr>
    </w:p>
    <w:p w14:paraId="0B1971C0" w14:textId="0545A708" w:rsidR="00424264" w:rsidRDefault="00424264" w:rsidP="00327A2A">
      <w:pPr>
        <w:spacing w:after="60" w:line="240" w:lineRule="auto"/>
        <w:jc w:val="both"/>
        <w:rPr>
          <w:rFonts w:ascii="Avenir Book" w:hAnsi="Avenir Book" w:cs="Avenir Book"/>
          <w:color w:val="000000"/>
        </w:rPr>
      </w:pPr>
    </w:p>
    <w:p w14:paraId="5C200589" w14:textId="77777777" w:rsidR="00424264" w:rsidRDefault="00424264" w:rsidP="00327A2A">
      <w:pPr>
        <w:spacing w:after="60" w:line="240" w:lineRule="auto"/>
        <w:jc w:val="both"/>
        <w:rPr>
          <w:rFonts w:ascii="Avenir Book" w:hAnsi="Avenir Book" w:cs="Avenir Book"/>
          <w:color w:val="000000"/>
        </w:rPr>
      </w:pPr>
    </w:p>
    <w:p w14:paraId="1FAA4EE5" w14:textId="77777777" w:rsidR="00424264" w:rsidRDefault="00424264" w:rsidP="00327A2A">
      <w:pPr>
        <w:spacing w:after="60" w:line="240" w:lineRule="auto"/>
        <w:jc w:val="both"/>
        <w:rPr>
          <w:rFonts w:ascii="Avenir Book" w:hAnsi="Avenir Book" w:cs="Avenir Book"/>
          <w:color w:val="000000"/>
        </w:rPr>
      </w:pPr>
    </w:p>
    <w:p w14:paraId="44D1ADBC" w14:textId="77777777" w:rsidR="00424264" w:rsidRDefault="00424264" w:rsidP="00327A2A">
      <w:pPr>
        <w:spacing w:after="60" w:line="240" w:lineRule="auto"/>
        <w:jc w:val="both"/>
        <w:rPr>
          <w:rFonts w:ascii="Avenir Book" w:hAnsi="Avenir Book" w:cs="Avenir Book"/>
          <w:color w:val="000000"/>
        </w:rPr>
      </w:pPr>
    </w:p>
    <w:p w14:paraId="50F40ED3" w14:textId="77777777" w:rsidR="00424264" w:rsidRDefault="00424264" w:rsidP="00327A2A">
      <w:pPr>
        <w:spacing w:after="60" w:line="240" w:lineRule="auto"/>
        <w:jc w:val="both"/>
        <w:rPr>
          <w:rFonts w:ascii="Avenir Book" w:hAnsi="Avenir Book" w:cs="Avenir Book"/>
          <w:color w:val="000000"/>
        </w:rPr>
      </w:pPr>
    </w:p>
    <w:p w14:paraId="476AA2A6" w14:textId="77777777" w:rsidR="00424264" w:rsidRDefault="00424264" w:rsidP="00327A2A">
      <w:pPr>
        <w:spacing w:after="60" w:line="240" w:lineRule="auto"/>
        <w:jc w:val="both"/>
        <w:rPr>
          <w:rFonts w:ascii="Avenir Book" w:hAnsi="Avenir Book" w:cs="Avenir Book"/>
          <w:color w:val="000000"/>
        </w:rPr>
      </w:pPr>
    </w:p>
    <w:p w14:paraId="3A5770E4" w14:textId="77777777" w:rsidR="00424264" w:rsidRDefault="00424264" w:rsidP="00327A2A">
      <w:pPr>
        <w:spacing w:after="60" w:line="240" w:lineRule="auto"/>
        <w:jc w:val="both"/>
        <w:rPr>
          <w:rFonts w:ascii="Avenir Book" w:hAnsi="Avenir Book" w:cs="Avenir Book"/>
          <w:color w:val="000000"/>
        </w:rPr>
      </w:pPr>
    </w:p>
    <w:p w14:paraId="62B3CF95" w14:textId="77777777" w:rsidR="00424264" w:rsidRDefault="00424264" w:rsidP="00327A2A">
      <w:pPr>
        <w:spacing w:after="60" w:line="240" w:lineRule="auto"/>
        <w:jc w:val="both"/>
        <w:rPr>
          <w:rFonts w:ascii="Avenir Book" w:hAnsi="Avenir Book" w:cs="Avenir Book"/>
          <w:color w:val="000000"/>
        </w:rPr>
      </w:pPr>
    </w:p>
    <w:p w14:paraId="647064AC" w14:textId="77777777" w:rsidR="00424264" w:rsidRDefault="00424264" w:rsidP="00327A2A">
      <w:pPr>
        <w:spacing w:after="60" w:line="240" w:lineRule="auto"/>
        <w:jc w:val="both"/>
        <w:rPr>
          <w:rFonts w:ascii="Avenir Book" w:hAnsi="Avenir Book" w:cs="Avenir Book"/>
          <w:color w:val="000000"/>
        </w:rPr>
      </w:pPr>
    </w:p>
    <w:p w14:paraId="274156D3" w14:textId="77777777" w:rsidR="00424264" w:rsidRDefault="00424264" w:rsidP="00327A2A">
      <w:pPr>
        <w:spacing w:after="60" w:line="240" w:lineRule="auto"/>
        <w:jc w:val="both"/>
        <w:rPr>
          <w:rFonts w:ascii="Avenir Book" w:hAnsi="Avenir Book" w:cs="Avenir Book"/>
          <w:color w:val="000000"/>
        </w:rPr>
      </w:pPr>
    </w:p>
    <w:p w14:paraId="4A2A30BE" w14:textId="77777777" w:rsidR="00424264" w:rsidRDefault="00424264" w:rsidP="00327A2A">
      <w:pPr>
        <w:spacing w:after="60" w:line="240" w:lineRule="auto"/>
        <w:jc w:val="both"/>
        <w:rPr>
          <w:rFonts w:ascii="Avenir Book" w:hAnsi="Avenir Book" w:cs="Avenir Book"/>
          <w:color w:val="000000"/>
        </w:rPr>
      </w:pPr>
    </w:p>
    <w:p w14:paraId="4BD56AFE" w14:textId="77777777" w:rsidR="00424264" w:rsidRDefault="00424264" w:rsidP="00327A2A">
      <w:pPr>
        <w:spacing w:after="60" w:line="240" w:lineRule="auto"/>
        <w:jc w:val="both"/>
        <w:rPr>
          <w:rFonts w:ascii="Avenir Book" w:hAnsi="Avenir Book" w:cs="Avenir Book"/>
          <w:color w:val="000000"/>
        </w:rPr>
      </w:pPr>
    </w:p>
    <w:p w14:paraId="53CDBC86" w14:textId="77777777" w:rsidR="00424264" w:rsidRDefault="00424264" w:rsidP="00327A2A">
      <w:pPr>
        <w:spacing w:after="60" w:line="240" w:lineRule="auto"/>
        <w:jc w:val="both"/>
        <w:rPr>
          <w:rFonts w:ascii="Avenir Book" w:hAnsi="Avenir Book" w:cs="Avenir Book"/>
          <w:color w:val="000000"/>
        </w:rPr>
      </w:pPr>
    </w:p>
    <w:p w14:paraId="4E246D76" w14:textId="77777777" w:rsidR="00424264" w:rsidRDefault="00424264" w:rsidP="00327A2A">
      <w:pPr>
        <w:spacing w:after="60" w:line="240" w:lineRule="auto"/>
        <w:jc w:val="both"/>
        <w:rPr>
          <w:rFonts w:ascii="Avenir Book" w:hAnsi="Avenir Book" w:cs="Avenir Book"/>
          <w:color w:val="000000"/>
        </w:rPr>
      </w:pPr>
    </w:p>
    <w:p w14:paraId="21830E12" w14:textId="16C63D25" w:rsidR="00327A2A" w:rsidRDefault="00327A2A" w:rsidP="00327A2A">
      <w:pPr>
        <w:spacing w:after="60" w:line="240" w:lineRule="auto"/>
        <w:jc w:val="both"/>
        <w:rPr>
          <w:rFonts w:ascii="Arial" w:hAnsi="Arial" w:cs="Arial"/>
          <w:color w:val="000000"/>
          <w:sz w:val="16"/>
          <w:szCs w:val="16"/>
        </w:rPr>
      </w:pPr>
      <w:r w:rsidRPr="00327A2A">
        <w:rPr>
          <w:rFonts w:ascii="Avenir Book" w:hAnsi="Avenir Book" w:cs="Avenir Book"/>
          <w:color w:val="000000"/>
        </w:rPr>
        <w:t>El Comité de Derechos del Niño reconoce el papel de los grupos organizados de niñas, niños y adolescentes y los invita a participar elaborando sus informes alternativos y aportando información complementaria al Comité</w:t>
      </w:r>
      <w:r w:rsidRPr="00327A2A">
        <w:rPr>
          <w:rFonts w:ascii="Avenir" w:hAnsi="Avenir" w:cs="Avenir"/>
          <w:color w:val="000000"/>
          <w:sz w:val="14"/>
          <w:szCs w:val="14"/>
        </w:rPr>
        <w:t>8</w:t>
      </w:r>
      <w:r w:rsidRPr="00327A2A">
        <w:rPr>
          <w:rFonts w:ascii="Avenir Book" w:hAnsi="Avenir Book" w:cs="Avenir Book"/>
          <w:color w:val="000000"/>
        </w:rPr>
        <w:t>.</w:t>
      </w:r>
    </w:p>
    <w:p w14:paraId="7ACFF5AD" w14:textId="1710E1B1" w:rsidR="00327A2A" w:rsidRDefault="00327A2A" w:rsidP="00143D3A">
      <w:pPr>
        <w:spacing w:after="60" w:line="240" w:lineRule="auto"/>
        <w:jc w:val="both"/>
        <w:rPr>
          <w:rFonts w:ascii="Arial" w:hAnsi="Arial" w:cs="Arial"/>
          <w:color w:val="000000"/>
          <w:sz w:val="16"/>
          <w:szCs w:val="16"/>
        </w:rPr>
      </w:pPr>
    </w:p>
    <w:p w14:paraId="773AF3DB" w14:textId="77777777" w:rsidR="00424264" w:rsidRDefault="00424264" w:rsidP="00424264">
      <w:pPr>
        <w:pStyle w:val="Pa9"/>
        <w:rPr>
          <w:rFonts w:ascii="Avenir Book" w:hAnsi="Avenir Book" w:cs="Avenir Book"/>
          <w:color w:val="000000"/>
          <w:sz w:val="14"/>
          <w:szCs w:val="14"/>
        </w:rPr>
      </w:pPr>
      <w:r>
        <w:rPr>
          <w:rFonts w:cs="Avenir"/>
          <w:color w:val="000000"/>
          <w:sz w:val="14"/>
          <w:szCs w:val="14"/>
        </w:rPr>
        <w:t xml:space="preserve">6 </w:t>
      </w:r>
      <w:proofErr w:type="gramStart"/>
      <w:r>
        <w:rPr>
          <w:rFonts w:ascii="Avenir Book" w:hAnsi="Avenir Book" w:cs="Avenir Book"/>
          <w:color w:val="000000"/>
          <w:sz w:val="14"/>
          <w:szCs w:val="14"/>
        </w:rPr>
        <w:t>Protocolo</w:t>
      </w:r>
      <w:proofErr w:type="gramEnd"/>
      <w:r>
        <w:rPr>
          <w:rFonts w:ascii="Avenir Book" w:hAnsi="Avenir Book" w:cs="Avenir Book"/>
          <w:color w:val="000000"/>
          <w:sz w:val="14"/>
          <w:szCs w:val="14"/>
        </w:rPr>
        <w:t xml:space="preserve"> Facultativo sobre la participación de niños en conflictos armados; Protocolo Facultativo sobre la venta, pornografía infantil y la utilización de niños en la pornografía infantil y Protocolo Facultativo sobre un procedimiento de comunicaciones. </w:t>
      </w:r>
    </w:p>
    <w:p w14:paraId="2BAA14B7" w14:textId="77777777" w:rsidR="00424264" w:rsidRDefault="00424264" w:rsidP="00424264">
      <w:pPr>
        <w:pStyle w:val="Pa9"/>
        <w:rPr>
          <w:rFonts w:ascii="Avenir Book" w:hAnsi="Avenir Book" w:cs="Avenir Book"/>
          <w:color w:val="000000"/>
          <w:sz w:val="14"/>
          <w:szCs w:val="14"/>
        </w:rPr>
      </w:pPr>
      <w:r>
        <w:rPr>
          <w:rFonts w:cs="Avenir"/>
          <w:color w:val="000000"/>
          <w:sz w:val="14"/>
          <w:szCs w:val="14"/>
        </w:rPr>
        <w:t xml:space="preserve">7 </w:t>
      </w:r>
      <w:proofErr w:type="gramStart"/>
      <w:r>
        <w:rPr>
          <w:rFonts w:ascii="Avenir Book" w:hAnsi="Avenir Book" w:cs="Avenir Book"/>
          <w:color w:val="000000"/>
          <w:sz w:val="14"/>
          <w:szCs w:val="14"/>
        </w:rPr>
        <w:t>Puedes</w:t>
      </w:r>
      <w:proofErr w:type="gramEnd"/>
      <w:r>
        <w:rPr>
          <w:rFonts w:ascii="Avenir Book" w:hAnsi="Avenir Book" w:cs="Avenir Book"/>
          <w:color w:val="000000"/>
          <w:sz w:val="14"/>
          <w:szCs w:val="14"/>
        </w:rPr>
        <w:t xml:space="preserve"> encontrar información de gran utilidad en www.ratifyop3crc.org, que es el sitio web de la Coalición Internacional del Tercer Protocolo de la Convención Sobre los Derechos del Niño para el procedimiento de comunicaciones. </w:t>
      </w:r>
    </w:p>
    <w:p w14:paraId="285C4478" w14:textId="0905F1C2" w:rsidR="00327A2A" w:rsidRPr="00DE7F2C" w:rsidRDefault="00424264" w:rsidP="00143D3A">
      <w:pPr>
        <w:spacing w:after="60" w:line="240" w:lineRule="auto"/>
        <w:jc w:val="both"/>
        <w:rPr>
          <w:rFonts w:ascii="Arial" w:hAnsi="Arial" w:cs="Arial"/>
          <w:color w:val="000000"/>
          <w:sz w:val="16"/>
          <w:szCs w:val="16"/>
        </w:rPr>
      </w:pPr>
      <w:r>
        <w:rPr>
          <w:rFonts w:cs="Avenir"/>
          <w:color w:val="000000"/>
          <w:sz w:val="14"/>
          <w:szCs w:val="14"/>
        </w:rPr>
        <w:t xml:space="preserve">8 </w:t>
      </w:r>
      <w:proofErr w:type="gramStart"/>
      <w:r>
        <w:rPr>
          <w:rFonts w:ascii="Avenir Book" w:hAnsi="Avenir Book" w:cs="Avenir Book"/>
          <w:color w:val="000000"/>
          <w:sz w:val="14"/>
          <w:szCs w:val="14"/>
        </w:rPr>
        <w:t>Guía</w:t>
      </w:r>
      <w:proofErr w:type="gramEnd"/>
      <w:r>
        <w:rPr>
          <w:rFonts w:ascii="Avenir Book" w:hAnsi="Avenir Book" w:cs="Avenir Book"/>
          <w:color w:val="000000"/>
          <w:sz w:val="14"/>
          <w:szCs w:val="14"/>
        </w:rPr>
        <w:t xml:space="preserve"> para niñas, niños y adolescentes, para que participen en la presentación de los informes al Comité: http://www.crin.org/docs/Guidelines_for_Child_ Participation_in_CRC_Reporting.pdf</w:t>
      </w:r>
    </w:p>
    <w:sectPr w:rsidR="00327A2A" w:rsidRPr="00DE7F2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Black">
    <w:altName w:val="Avenir Black"/>
    <w:panose1 w:val="00000000000000000000"/>
    <w:charset w:val="00"/>
    <w:family w:val="swiss"/>
    <w:notTrueType/>
    <w:pitch w:val="default"/>
    <w:sig w:usb0="00000003" w:usb1="00000000" w:usb2="00000000" w:usb3="00000000" w:csb0="00000001" w:csb1="00000000"/>
  </w:font>
  <w:font w:name="Avenir Book">
    <w:altName w:val="Avenir Book"/>
    <w:panose1 w:val="00000000000000000000"/>
    <w:charset w:val="00"/>
    <w:family w:val="swiss"/>
    <w:notTrueType/>
    <w:pitch w:val="default"/>
    <w:sig w:usb0="00000003" w:usb1="00000000" w:usb2="00000000" w:usb3="00000000" w:csb0="00000001" w:csb1="00000000"/>
  </w:font>
  <w:font w:name="Avenir Black Oblique">
    <w:altName w:val="Avenir Black Oblique"/>
    <w:panose1 w:val="00000000000000000000"/>
    <w:charset w:val="00"/>
    <w:family w:val="swiss"/>
    <w:notTrueType/>
    <w:pitch w:val="default"/>
    <w:sig w:usb0="00000003" w:usb1="00000000" w:usb2="00000000" w:usb3="00000000" w:csb0="00000001" w:csb1="00000000"/>
  </w:font>
  <w:font w:name="Avenir">
    <w:altName w:val="Avenir"/>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BB1"/>
    <w:rsid w:val="00024871"/>
    <w:rsid w:val="000450BC"/>
    <w:rsid w:val="00143D3A"/>
    <w:rsid w:val="00312BB0"/>
    <w:rsid w:val="00327A2A"/>
    <w:rsid w:val="00423D2E"/>
    <w:rsid w:val="00424264"/>
    <w:rsid w:val="00634138"/>
    <w:rsid w:val="00693C40"/>
    <w:rsid w:val="00895671"/>
    <w:rsid w:val="00CD2BB1"/>
    <w:rsid w:val="00CE492A"/>
    <w:rsid w:val="00DE7F2C"/>
    <w:rsid w:val="00F86D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25CD0"/>
  <w15:chartTrackingRefBased/>
  <w15:docId w15:val="{F19925D0-9D59-4667-AAA6-5D99BE06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3">
    <w:name w:val="A3"/>
    <w:uiPriority w:val="99"/>
    <w:rsid w:val="00CD2BB1"/>
    <w:rPr>
      <w:rFonts w:cs="Avenir Black"/>
      <w:b/>
      <w:bCs/>
      <w:color w:val="000000"/>
      <w:sz w:val="22"/>
      <w:szCs w:val="22"/>
    </w:rPr>
  </w:style>
  <w:style w:type="table" w:styleId="Tablaconcuadrcula">
    <w:name w:val="Table Grid"/>
    <w:basedOn w:val="Tablanormal"/>
    <w:uiPriority w:val="39"/>
    <w:rsid w:val="00CD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3D3A"/>
    <w:pPr>
      <w:autoSpaceDE w:val="0"/>
      <w:autoSpaceDN w:val="0"/>
      <w:adjustRightInd w:val="0"/>
      <w:spacing w:after="0" w:line="240" w:lineRule="auto"/>
    </w:pPr>
    <w:rPr>
      <w:rFonts w:ascii="Avenir Book" w:hAnsi="Avenir Book" w:cs="Avenir Book"/>
      <w:color w:val="000000"/>
      <w:sz w:val="24"/>
      <w:szCs w:val="24"/>
    </w:rPr>
  </w:style>
  <w:style w:type="character" w:customStyle="1" w:styleId="A10">
    <w:name w:val="A10"/>
    <w:uiPriority w:val="99"/>
    <w:rsid w:val="00143D3A"/>
    <w:rPr>
      <w:rFonts w:cs="Avenir Book"/>
      <w:i/>
      <w:iCs/>
      <w:color w:val="000000"/>
      <w:sz w:val="16"/>
      <w:szCs w:val="16"/>
    </w:rPr>
  </w:style>
  <w:style w:type="paragraph" w:customStyle="1" w:styleId="Pa1">
    <w:name w:val="Pa1"/>
    <w:basedOn w:val="Default"/>
    <w:next w:val="Default"/>
    <w:uiPriority w:val="99"/>
    <w:rsid w:val="00143D3A"/>
    <w:pPr>
      <w:spacing w:line="241" w:lineRule="atLeast"/>
    </w:pPr>
    <w:rPr>
      <w:rFonts w:cstheme="minorBidi"/>
      <w:color w:val="auto"/>
    </w:rPr>
  </w:style>
  <w:style w:type="paragraph" w:customStyle="1" w:styleId="Pa2">
    <w:name w:val="Pa2"/>
    <w:basedOn w:val="Default"/>
    <w:next w:val="Default"/>
    <w:uiPriority w:val="99"/>
    <w:rsid w:val="00895671"/>
    <w:pPr>
      <w:spacing w:line="241" w:lineRule="atLeast"/>
    </w:pPr>
    <w:rPr>
      <w:rFonts w:ascii="Avenir Black Oblique" w:hAnsi="Avenir Black Oblique" w:cstheme="minorBidi"/>
      <w:color w:val="auto"/>
    </w:rPr>
  </w:style>
  <w:style w:type="character" w:customStyle="1" w:styleId="A6">
    <w:name w:val="A6"/>
    <w:uiPriority w:val="99"/>
    <w:rsid w:val="00895671"/>
    <w:rPr>
      <w:rFonts w:ascii="Avenir Book" w:hAnsi="Avenir Book" w:cs="Avenir Book"/>
      <w:i/>
      <w:iCs/>
      <w:color w:val="000000"/>
      <w:sz w:val="20"/>
      <w:szCs w:val="20"/>
    </w:rPr>
  </w:style>
  <w:style w:type="character" w:customStyle="1" w:styleId="A17">
    <w:name w:val="A17"/>
    <w:uiPriority w:val="99"/>
    <w:rsid w:val="00327A2A"/>
    <w:rPr>
      <w:rFonts w:ascii="Avenir" w:hAnsi="Avenir" w:cs="Avenir"/>
      <w:color w:val="000000"/>
      <w:sz w:val="14"/>
      <w:szCs w:val="14"/>
    </w:rPr>
  </w:style>
  <w:style w:type="paragraph" w:customStyle="1" w:styleId="Pa9">
    <w:name w:val="Pa9"/>
    <w:basedOn w:val="Default"/>
    <w:next w:val="Default"/>
    <w:uiPriority w:val="99"/>
    <w:rsid w:val="00424264"/>
    <w:pPr>
      <w:spacing w:line="141" w:lineRule="atLeast"/>
    </w:pPr>
    <w:rPr>
      <w:rFonts w:ascii="Avenir" w:hAnsi="Avenir"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1377</Words>
  <Characters>7576</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Verónica Alejandra Pérez García</dc:creator>
  <cp:keywords/>
  <dc:description/>
  <cp:lastModifiedBy>Verónica Alejandra Pérez García</cp:lastModifiedBy>
  <cp:revision>12</cp:revision>
  <dcterms:created xsi:type="dcterms:W3CDTF">2022-03-02T03:18:00Z</dcterms:created>
  <dcterms:modified xsi:type="dcterms:W3CDTF">2022-03-02T05:36:00Z</dcterms:modified>
</cp:coreProperties>
</file>