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35A44" w14:textId="77777777" w:rsidR="008055EE" w:rsidRPr="00036920" w:rsidRDefault="008055EE" w:rsidP="008055EE">
      <w:pPr>
        <w:spacing w:after="160" w:line="360" w:lineRule="auto"/>
        <w:jc w:val="both"/>
        <w:rPr>
          <w:rFonts w:ascii="Arial" w:eastAsia="Century Gothic" w:hAnsi="Arial" w:cs="Arial"/>
          <w:b/>
          <w:color w:val="000000"/>
        </w:rPr>
      </w:pPr>
      <w:r w:rsidRPr="00142EA0">
        <w:rPr>
          <w:rFonts w:ascii="Arial" w:eastAsia="Century Gothic" w:hAnsi="Arial" w:cs="Arial"/>
          <w:b/>
          <w:color w:val="000000"/>
          <w:sz w:val="22"/>
          <w:szCs w:val="22"/>
        </w:rPr>
        <w:t xml:space="preserve">4.1 Conociendo nuestras capacidades y posibilidades </w:t>
      </w:r>
    </w:p>
    <w:p w14:paraId="6D9AB0C7" w14:textId="77777777" w:rsidR="008055EE" w:rsidRDefault="008055EE" w:rsidP="008055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31B1E">
        <w:rPr>
          <w:rFonts w:ascii="Arial" w:hAnsi="Arial" w:cs="Arial"/>
          <w:sz w:val="22"/>
          <w:szCs w:val="22"/>
        </w:rPr>
        <w:t xml:space="preserve">NIÑAS, NIÑOS Y ADOLESCENTES Y LA INCIDENCIA POLÍTICA </w:t>
      </w:r>
    </w:p>
    <w:p w14:paraId="627CA678" w14:textId="77777777" w:rsidR="008055EE" w:rsidRPr="00231B1E" w:rsidRDefault="008055EE" w:rsidP="008055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30B4440" w14:textId="77777777" w:rsidR="008055EE" w:rsidRDefault="008055EE" w:rsidP="008055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31B1E">
        <w:rPr>
          <w:rFonts w:ascii="Arial" w:hAnsi="Arial" w:cs="Arial"/>
          <w:sz w:val="22"/>
          <w:szCs w:val="22"/>
        </w:rPr>
        <w:t xml:space="preserve">INVOLUCRAMIENTO DE NIÑAS, NIÑOS Y ADOLESCENTES EN LAS ACCIONES DE INCIDENCIA POLÍTICA </w:t>
      </w:r>
    </w:p>
    <w:p w14:paraId="4246325A" w14:textId="77777777" w:rsidR="008055EE" w:rsidRPr="00231B1E" w:rsidRDefault="008055EE" w:rsidP="008055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A067E24" w14:textId="7C133B83" w:rsidR="008055EE" w:rsidRDefault="008055EE" w:rsidP="008055EE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231B1E">
        <w:rPr>
          <w:rFonts w:ascii="Arial" w:hAnsi="Arial" w:cs="Arial"/>
          <w:sz w:val="32"/>
          <w:szCs w:val="32"/>
        </w:rPr>
        <w:t>PROCESO DE COMUNICACIÓN ESTRATÉGICO:</w:t>
      </w:r>
    </w:p>
    <w:p w14:paraId="08DF0050" w14:textId="77777777" w:rsidR="008055EE" w:rsidRPr="00231B1E" w:rsidRDefault="008055EE" w:rsidP="008055EE">
      <w:pPr>
        <w:spacing w:line="360" w:lineRule="auto"/>
        <w:jc w:val="center"/>
        <w:rPr>
          <w:rFonts w:ascii="Arial" w:hAnsi="Arial" w:cs="Arial"/>
          <w:sz w:val="32"/>
          <w:szCs w:val="32"/>
        </w:rPr>
      </w:pPr>
    </w:p>
    <w:p w14:paraId="3AFEE3D5" w14:textId="58930D77" w:rsidR="009D4F6B" w:rsidRDefault="008055EE">
      <w:r w:rsidRPr="00231B1E">
        <w:rPr>
          <w:rFonts w:ascii="Arial" w:hAnsi="Arial" w:cs="Arial"/>
          <w:noProof/>
        </w:rPr>
        <w:drawing>
          <wp:inline distT="0" distB="0" distL="0" distR="0" wp14:anchorId="1C787C74" wp14:editId="740C74DB">
            <wp:extent cx="8240486" cy="3385185"/>
            <wp:effectExtent l="0" t="0" r="8255" b="5715"/>
            <wp:docPr id="59" name="Imagen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9278" t="45464" r="37543" b="20740"/>
                    <a:stretch/>
                  </pic:blipFill>
                  <pic:spPr bwMode="auto">
                    <a:xfrm>
                      <a:off x="0" y="0"/>
                      <a:ext cx="8405163" cy="3452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D4F6B" w:rsidSect="008055E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6E7"/>
    <w:rsid w:val="008055EE"/>
    <w:rsid w:val="009A36E7"/>
    <w:rsid w:val="009D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9BD8F"/>
  <w15:chartTrackingRefBased/>
  <w15:docId w15:val="{1916DD5C-5EF4-46F3-BC75-0C82AF75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200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2</cp:revision>
  <dcterms:created xsi:type="dcterms:W3CDTF">2022-03-23T06:28:00Z</dcterms:created>
  <dcterms:modified xsi:type="dcterms:W3CDTF">2022-03-23T06:31:00Z</dcterms:modified>
</cp:coreProperties>
</file>