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F1FF4" w14:textId="48545993" w:rsidR="006C3A6C" w:rsidRPr="006C3A6C" w:rsidRDefault="006C3A6C" w:rsidP="006C3A6C">
      <w:pPr>
        <w:jc w:val="right"/>
        <w:rPr>
          <w:rFonts w:ascii="Arial" w:eastAsia="Century Gothic" w:hAnsi="Arial" w:cs="Arial"/>
          <w:b/>
          <w:color w:val="FFC000"/>
        </w:rPr>
      </w:pPr>
      <w:r w:rsidRPr="00C558DB">
        <w:rPr>
          <w:rFonts w:ascii="Arial" w:eastAsia="Century Gothic" w:hAnsi="Arial" w:cs="Arial"/>
          <w:b/>
          <w:color w:val="FFC000"/>
        </w:rPr>
        <w:t>Nomenclatura PI</w:t>
      </w:r>
      <w:r>
        <w:rPr>
          <w:rFonts w:ascii="Arial" w:eastAsia="Century Gothic" w:hAnsi="Arial" w:cs="Arial"/>
          <w:b/>
          <w:color w:val="FFC000"/>
        </w:rPr>
        <w:t>P</w:t>
      </w:r>
      <w:r w:rsidRPr="00C558DB">
        <w:rPr>
          <w:rFonts w:ascii="Arial" w:eastAsia="Century Gothic" w:hAnsi="Arial" w:cs="Arial"/>
          <w:b/>
          <w:color w:val="FFC000"/>
        </w:rPr>
        <w:t xml:space="preserve">LC </w:t>
      </w:r>
    </w:p>
    <w:p w14:paraId="2A49B2E0" w14:textId="66FD459A" w:rsidR="006C3A6C" w:rsidRDefault="006C3A6C" w:rsidP="006C3A6C">
      <w:pPr>
        <w:jc w:val="right"/>
        <w:rPr>
          <w:rFonts w:ascii="Arial" w:eastAsia="Century Gothic" w:hAnsi="Arial" w:cs="Arial"/>
          <w:b/>
          <w:color w:val="000000"/>
        </w:rPr>
      </w:pPr>
      <w:r w:rsidRPr="00CE29C8">
        <w:rPr>
          <w:rFonts w:ascii="Arial" w:eastAsia="Century Gothic" w:hAnsi="Arial" w:cs="Arial"/>
          <w:b/>
        </w:rPr>
        <w:t>Plan de Incidencia Política</w:t>
      </w:r>
      <w:r w:rsidRPr="00C558DB">
        <w:rPr>
          <w:rFonts w:ascii="Arial" w:eastAsia="Century Gothic" w:hAnsi="Arial" w:cs="Arial"/>
          <w:b/>
          <w:color w:val="000000"/>
        </w:rPr>
        <w:t xml:space="preserve"> “LOGRANDO CAMBIOS” </w:t>
      </w:r>
    </w:p>
    <w:p w14:paraId="661F899D" w14:textId="77777777" w:rsidR="006C3A6C" w:rsidRDefault="006C3A6C" w:rsidP="006C3A6C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Sección I </w:t>
      </w:r>
    </w:p>
    <w:p w14:paraId="1D63FFB0" w14:textId="4CAC9DFC" w:rsidR="006C3A6C" w:rsidRPr="00C558DB" w:rsidRDefault="006C3A6C" w:rsidP="006C3A6C">
      <w:pPr>
        <w:jc w:val="right"/>
        <w:rPr>
          <w:rFonts w:ascii="Arial" w:eastAsia="Century Gothic" w:hAnsi="Arial" w:cs="Arial"/>
          <w:b/>
          <w:color w:val="000000"/>
        </w:rPr>
      </w:pPr>
      <w:r>
        <w:rPr>
          <w:rFonts w:ascii="Arial" w:eastAsia="Century Gothic" w:hAnsi="Arial" w:cs="Arial"/>
          <w:b/>
          <w:color w:val="000000"/>
        </w:rPr>
        <w:t xml:space="preserve">Unidad </w:t>
      </w:r>
      <w:r w:rsidRPr="006C3A6C">
        <w:rPr>
          <w:rFonts w:ascii="Arial" w:eastAsia="Century Gothic" w:hAnsi="Arial" w:cs="Arial"/>
          <w:b/>
          <w:color w:val="000000"/>
        </w:rPr>
        <w:t>1.2. La fase preparatoria</w:t>
      </w:r>
      <w:r>
        <w:rPr>
          <w:rFonts w:ascii="Arial" w:eastAsia="Century Gothic" w:hAnsi="Arial" w:cs="Arial"/>
          <w:b/>
          <w:color w:val="000000"/>
        </w:rPr>
        <w:t xml:space="preserve"> /Ejemplo</w:t>
      </w:r>
    </w:p>
    <w:p w14:paraId="6860100B" w14:textId="77777777" w:rsidR="006C3A6C" w:rsidRPr="00C558DB" w:rsidRDefault="006C3A6C" w:rsidP="006C3A6C">
      <w:pPr>
        <w:jc w:val="center"/>
        <w:rPr>
          <w:rFonts w:ascii="Arial" w:eastAsia="Century Gothic" w:hAnsi="Arial" w:cs="Arial"/>
          <w:b/>
          <w:color w:val="000000"/>
        </w:rPr>
      </w:pPr>
    </w:p>
    <w:p w14:paraId="025E15CE" w14:textId="77777777" w:rsidR="006C3A6C" w:rsidRDefault="006C3A6C" w:rsidP="006E7B15">
      <w:pPr>
        <w:pStyle w:val="Pa1"/>
        <w:jc w:val="both"/>
        <w:rPr>
          <w:rStyle w:val="A3"/>
          <w:b/>
          <w:bCs/>
        </w:rPr>
      </w:pPr>
    </w:p>
    <w:p w14:paraId="6C2F4A4C" w14:textId="77777777" w:rsidR="006C3A6C" w:rsidRDefault="006C3A6C" w:rsidP="006E7B15">
      <w:pPr>
        <w:pStyle w:val="Pa1"/>
        <w:jc w:val="both"/>
        <w:rPr>
          <w:rStyle w:val="A3"/>
          <w:b/>
          <w:bCs/>
        </w:rPr>
      </w:pPr>
    </w:p>
    <w:p w14:paraId="2094644C" w14:textId="77777777" w:rsidR="006C3A6C" w:rsidRDefault="006C3A6C" w:rsidP="006E7B15">
      <w:pPr>
        <w:pStyle w:val="Pa1"/>
        <w:jc w:val="both"/>
        <w:rPr>
          <w:rStyle w:val="A3"/>
          <w:b/>
          <w:bCs/>
        </w:rPr>
      </w:pPr>
    </w:p>
    <w:p w14:paraId="41D488E3" w14:textId="6D423912" w:rsidR="001A3ACE" w:rsidRDefault="001A3ACE" w:rsidP="006E7B15">
      <w:pPr>
        <w:pStyle w:val="Pa1"/>
        <w:jc w:val="both"/>
        <w:rPr>
          <w:rStyle w:val="A3"/>
          <w:b/>
          <w:bCs/>
        </w:rPr>
      </w:pPr>
      <w:r>
        <w:rPr>
          <w:rStyle w:val="A3"/>
          <w:b/>
          <w:bCs/>
        </w:rPr>
        <w:t xml:space="preserve">1.2. EL PROCESO DE PREPARACION DEL PLAN DE CAPACITACION </w:t>
      </w:r>
      <w:r w:rsidR="006E7B15">
        <w:rPr>
          <w:rStyle w:val="A3"/>
          <w:b/>
          <w:bCs/>
        </w:rPr>
        <w:t>EJEMPLO</w:t>
      </w:r>
    </w:p>
    <w:p w14:paraId="4CA2EC13" w14:textId="77777777" w:rsidR="001A3ACE" w:rsidRPr="001A3ACE" w:rsidRDefault="001A3ACE" w:rsidP="006E7B15">
      <w:pPr>
        <w:jc w:val="both"/>
      </w:pPr>
    </w:p>
    <w:p w14:paraId="11943A52" w14:textId="77777777" w:rsidR="001A3ACE" w:rsidRDefault="001A3ACE" w:rsidP="006E7B15">
      <w:pPr>
        <w:pStyle w:val="Pa1"/>
        <w:jc w:val="both"/>
        <w:rPr>
          <w:rFonts w:ascii="Avenir Book" w:hAnsi="Avenir Book" w:cs="Avenir Book"/>
          <w:color w:val="000000"/>
          <w:sz w:val="22"/>
          <w:szCs w:val="22"/>
        </w:rPr>
      </w:pPr>
      <w:r>
        <w:rPr>
          <w:rStyle w:val="A3"/>
          <w:b/>
          <w:bCs/>
        </w:rPr>
        <w:t xml:space="preserve">1.2.1. El proceso: </w:t>
      </w:r>
      <w:r>
        <w:rPr>
          <w:rStyle w:val="A3"/>
          <w:rFonts w:ascii="Avenir Book" w:hAnsi="Avenir Book" w:cs="Avenir Book"/>
        </w:rPr>
        <w:t xml:space="preserve">¿Cómo se hizo? </w:t>
      </w:r>
    </w:p>
    <w:p w14:paraId="7209095B" w14:textId="2D6BD4EA" w:rsidR="001A3ACE" w:rsidRPr="001A3ACE" w:rsidRDefault="001A3ACE" w:rsidP="006E7B15">
      <w:pPr>
        <w:jc w:val="both"/>
        <w:rPr>
          <w:rFonts w:ascii="Avenir Book" w:hAnsi="Avenir Book" w:cs="Avenir Book"/>
          <w:color w:val="000000"/>
        </w:rPr>
      </w:pPr>
      <w:r>
        <w:rPr>
          <w:rStyle w:val="A3"/>
          <w:rFonts w:ascii="Avenir Book" w:hAnsi="Avenir Book" w:cs="Avenir Book"/>
        </w:rPr>
        <w:t xml:space="preserve">El proceso de preparación </w:t>
      </w:r>
      <w:r w:rsidR="006E7B15">
        <w:rPr>
          <w:rStyle w:val="A3"/>
          <w:rFonts w:ascii="Avenir Book" w:hAnsi="Avenir Book" w:cs="Avenir Book"/>
        </w:rPr>
        <w:t xml:space="preserve">del </w:t>
      </w:r>
      <w:r>
        <w:rPr>
          <w:rStyle w:val="A3"/>
          <w:rFonts w:ascii="Avenir Book" w:hAnsi="Avenir Book" w:cs="Avenir Book"/>
        </w:rPr>
        <w:t>Plan de Capacitación se realizó a partir de tres etapas en paralelo que culminaron en una acción en común:</w:t>
      </w:r>
    </w:p>
    <w:p w14:paraId="7CD1ECD9" w14:textId="54AA58F7" w:rsidR="001A3ACE" w:rsidRDefault="001A3ACE" w:rsidP="006E7B15">
      <w:pPr>
        <w:jc w:val="both"/>
      </w:pPr>
      <w:r>
        <w:rPr>
          <w:noProof/>
        </w:rPr>
        <w:drawing>
          <wp:inline distT="0" distB="0" distL="0" distR="0" wp14:anchorId="0EAFCC8A" wp14:editId="06EC83D6">
            <wp:extent cx="5593029" cy="2549236"/>
            <wp:effectExtent l="0" t="0" r="8255" b="381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12327" t="41140" r="29075" b="11377"/>
                    <a:stretch/>
                  </pic:blipFill>
                  <pic:spPr bwMode="auto">
                    <a:xfrm>
                      <a:off x="0" y="0"/>
                      <a:ext cx="5637990" cy="25697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A7D68D" w14:textId="1CD3DB11" w:rsidR="001A3ACE" w:rsidRDefault="001A3ACE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Book" w:hAnsi="Avenir Book" w:cs="Avenir Book"/>
          <w:color w:val="000000"/>
        </w:rPr>
      </w:pPr>
      <w:r w:rsidRPr="001A3ACE">
        <w:rPr>
          <w:rFonts w:ascii="Avenir Book" w:hAnsi="Avenir Book" w:cs="Avenir Book"/>
          <w:color w:val="000000"/>
        </w:rPr>
        <w:t xml:space="preserve">Las entrevistas y consultas que se realizaron con los grupos de niñas, niños y adolescentes y con responsables de las Coaliciones y Redes Nacionales, tuvieron como eje central analizar y profundizar sobre algunos aspectos centrales: </w:t>
      </w:r>
    </w:p>
    <w:p w14:paraId="0687EEA6" w14:textId="77777777" w:rsidR="006E7B15" w:rsidRPr="001A3ACE" w:rsidRDefault="006E7B15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Book" w:hAnsi="Avenir Book" w:cs="Avenir Book"/>
          <w:color w:val="000000"/>
        </w:rPr>
      </w:pPr>
    </w:p>
    <w:p w14:paraId="55DEB623" w14:textId="38358372" w:rsidR="001A3ACE" w:rsidRPr="006E7B15" w:rsidRDefault="001A3ACE" w:rsidP="006E7B15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1" w:lineRule="atLeast"/>
        <w:jc w:val="both"/>
        <w:rPr>
          <w:rFonts w:ascii="Avenir Book" w:hAnsi="Avenir Book" w:cs="Avenir Book"/>
          <w:color w:val="000000"/>
        </w:rPr>
      </w:pPr>
      <w:r w:rsidRPr="006E7B15">
        <w:rPr>
          <w:rFonts w:ascii="Avenir Book" w:hAnsi="Avenir Book" w:cs="Avenir Book"/>
          <w:color w:val="000000"/>
        </w:rPr>
        <w:t xml:space="preserve">¿Quiénes son los sujetos de atención del Plan de Capacitación? ¿Qué hacen y como se organizan? ¿Cuáles son sus propuestas, logros reflexiones y preocupaciones? </w:t>
      </w:r>
    </w:p>
    <w:p w14:paraId="1B12B850" w14:textId="77777777" w:rsidR="006E7B15" w:rsidRPr="006E7B15" w:rsidRDefault="006E7B15" w:rsidP="006E7B15">
      <w:pPr>
        <w:pStyle w:val="Prrafodelista"/>
        <w:autoSpaceDE w:val="0"/>
        <w:autoSpaceDN w:val="0"/>
        <w:adjustRightInd w:val="0"/>
        <w:spacing w:after="0" w:line="241" w:lineRule="atLeast"/>
        <w:ind w:left="900"/>
        <w:jc w:val="both"/>
        <w:rPr>
          <w:rFonts w:ascii="Avenir Book" w:hAnsi="Avenir Book" w:cs="Avenir Book"/>
          <w:color w:val="000000"/>
        </w:rPr>
      </w:pPr>
    </w:p>
    <w:p w14:paraId="5BFE5187" w14:textId="2A16D4DC" w:rsidR="001A3ACE" w:rsidRDefault="001A3ACE" w:rsidP="006E7B15">
      <w:pPr>
        <w:autoSpaceDE w:val="0"/>
        <w:autoSpaceDN w:val="0"/>
        <w:adjustRightInd w:val="0"/>
        <w:spacing w:after="0" w:line="241" w:lineRule="atLeast"/>
        <w:ind w:left="820" w:hanging="280"/>
        <w:jc w:val="both"/>
        <w:rPr>
          <w:rFonts w:ascii="Avenir Book" w:hAnsi="Avenir Book" w:cs="Avenir Book"/>
          <w:color w:val="000000"/>
        </w:rPr>
      </w:pPr>
      <w:r w:rsidRPr="001A3ACE">
        <w:rPr>
          <w:rFonts w:ascii="Avenir Book" w:hAnsi="Avenir Book" w:cs="Avenir Book"/>
          <w:color w:val="000000"/>
        </w:rPr>
        <w:t xml:space="preserve">2. ¿En qué contexto socio-económico y político trabajan? ¿Cuál ha sido su acercamiento a la incidencia política? ¿Cuáles son sus necesidades en cuanto a incidencia política en el nivel local, nacional y regional? </w:t>
      </w:r>
    </w:p>
    <w:p w14:paraId="48F0D396" w14:textId="59F20F43" w:rsidR="001A3ACE" w:rsidRDefault="001A3ACE" w:rsidP="006E7B15">
      <w:pPr>
        <w:autoSpaceDE w:val="0"/>
        <w:autoSpaceDN w:val="0"/>
        <w:adjustRightInd w:val="0"/>
        <w:spacing w:after="0" w:line="241" w:lineRule="atLeast"/>
        <w:ind w:left="820" w:hanging="280"/>
        <w:jc w:val="both"/>
        <w:rPr>
          <w:rFonts w:ascii="Avenir Book" w:hAnsi="Avenir Book" w:cs="Avenir Book"/>
          <w:color w:val="000000"/>
        </w:rPr>
      </w:pPr>
    </w:p>
    <w:p w14:paraId="36405B27" w14:textId="77777777" w:rsidR="001A3ACE" w:rsidRPr="001A3ACE" w:rsidRDefault="001A3ACE" w:rsidP="006E7B15">
      <w:pPr>
        <w:autoSpaceDE w:val="0"/>
        <w:autoSpaceDN w:val="0"/>
        <w:adjustRightInd w:val="0"/>
        <w:spacing w:after="0" w:line="241" w:lineRule="atLeast"/>
        <w:ind w:left="820" w:hanging="280"/>
        <w:jc w:val="both"/>
        <w:rPr>
          <w:rFonts w:ascii="Avenir Book" w:hAnsi="Avenir Book" w:cs="Avenir Book"/>
          <w:color w:val="000000"/>
        </w:rPr>
      </w:pPr>
    </w:p>
    <w:p w14:paraId="468A88B3" w14:textId="38CF3F97" w:rsidR="001A3ACE" w:rsidRDefault="001A3ACE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Heavy" w:hAnsi="Avenir Heavy" w:cs="Avenir Heavy"/>
          <w:b/>
          <w:bCs/>
          <w:color w:val="000000"/>
        </w:rPr>
      </w:pPr>
      <w:r w:rsidRPr="001A3ACE">
        <w:rPr>
          <w:rFonts w:ascii="Avenir Heavy" w:hAnsi="Avenir Heavy" w:cs="Avenir Heavy"/>
          <w:b/>
          <w:bCs/>
          <w:color w:val="000000"/>
        </w:rPr>
        <w:t xml:space="preserve">1.2.2. Elementos importantes a saber del Plan de Capacitación </w:t>
      </w:r>
    </w:p>
    <w:p w14:paraId="01C74845" w14:textId="77777777" w:rsidR="006E7B15" w:rsidRPr="001A3ACE" w:rsidRDefault="006E7B15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Heavy" w:hAnsi="Avenir Heavy" w:cs="Avenir Heavy"/>
          <w:color w:val="000000"/>
        </w:rPr>
      </w:pPr>
    </w:p>
    <w:p w14:paraId="52A0BF71" w14:textId="3B9B3DFF" w:rsidR="001A3ACE" w:rsidRDefault="001A3ACE" w:rsidP="006E7B15">
      <w:pPr>
        <w:jc w:val="both"/>
        <w:rPr>
          <w:rFonts w:ascii="Avenir Book" w:hAnsi="Avenir Book" w:cs="Avenir Book"/>
          <w:color w:val="000000"/>
        </w:rPr>
      </w:pPr>
      <w:r w:rsidRPr="001A3ACE">
        <w:rPr>
          <w:rFonts w:ascii="Avenir Book" w:hAnsi="Avenir Book" w:cs="Avenir Book"/>
          <w:color w:val="000000"/>
        </w:rPr>
        <w:t xml:space="preserve">Contar con un </w:t>
      </w:r>
      <w:r w:rsidRPr="001A3ACE">
        <w:rPr>
          <w:rFonts w:ascii="Avenir Heavy" w:hAnsi="Avenir Heavy" w:cs="Avenir Heavy"/>
          <w:b/>
          <w:bCs/>
          <w:color w:val="000000"/>
        </w:rPr>
        <w:t xml:space="preserve">PLAN </w:t>
      </w:r>
      <w:r w:rsidRPr="001A3ACE">
        <w:rPr>
          <w:rFonts w:ascii="Avenir Book" w:hAnsi="Avenir Book" w:cs="Avenir Book"/>
          <w:color w:val="000000"/>
        </w:rPr>
        <w:t>nos permite tener definidos los objetivos, las actividades a llevar a cabo,</w:t>
      </w:r>
      <w:r w:rsidR="006E7B15">
        <w:rPr>
          <w:rFonts w:ascii="Avenir Book" w:hAnsi="Avenir Book" w:cs="Avenir Book"/>
          <w:color w:val="000000"/>
        </w:rPr>
        <w:t xml:space="preserve"> </w:t>
      </w:r>
      <w:r w:rsidRPr="001A3ACE">
        <w:rPr>
          <w:rFonts w:ascii="Avenir Book" w:hAnsi="Avenir Book" w:cs="Avenir Book"/>
          <w:color w:val="000000"/>
        </w:rPr>
        <w:t>establecer el tiempo en que se van a desarrollar dichas actividades y lo que se quiere lograr.</w:t>
      </w:r>
    </w:p>
    <w:p w14:paraId="2D22B400" w14:textId="4DA62D7D" w:rsidR="001A3ACE" w:rsidRDefault="001A3ACE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Book" w:hAnsi="Avenir Book" w:cs="Avenir Book"/>
          <w:color w:val="000000"/>
        </w:rPr>
      </w:pPr>
      <w:r w:rsidRPr="001A3ACE">
        <w:rPr>
          <w:rFonts w:ascii="Avenir Book" w:hAnsi="Avenir Book" w:cs="Avenir Book"/>
          <w:color w:val="000000"/>
        </w:rPr>
        <w:lastRenderedPageBreak/>
        <w:t xml:space="preserve">La </w:t>
      </w:r>
      <w:r w:rsidRPr="001A3ACE">
        <w:rPr>
          <w:rFonts w:ascii="Avenir Black" w:hAnsi="Avenir Black" w:cs="Avenir Black"/>
          <w:b/>
          <w:bCs/>
          <w:color w:val="000000"/>
        </w:rPr>
        <w:t xml:space="preserve">CAPACITACIÓN </w:t>
      </w:r>
      <w:r w:rsidRPr="001A3ACE">
        <w:rPr>
          <w:rFonts w:ascii="Avenir Book" w:hAnsi="Avenir Book" w:cs="Avenir Book"/>
          <w:color w:val="000000"/>
        </w:rPr>
        <w:t xml:space="preserve">nos permite prepararnos mejor, conocer con más detalle sobre el tema que se está analizando y contar con las herramientas necesarias para poder llevar a cabo el plan. </w:t>
      </w:r>
    </w:p>
    <w:p w14:paraId="7B2BE3AE" w14:textId="77777777" w:rsidR="006E7B15" w:rsidRPr="001A3ACE" w:rsidRDefault="006E7B15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Book" w:hAnsi="Avenir Book" w:cs="Avenir Book"/>
          <w:color w:val="000000"/>
        </w:rPr>
      </w:pPr>
    </w:p>
    <w:p w14:paraId="276032FA" w14:textId="77777777" w:rsidR="001A3ACE" w:rsidRPr="001A3ACE" w:rsidRDefault="001A3ACE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Book" w:hAnsi="Avenir Book" w:cs="Avenir Book"/>
          <w:color w:val="000000"/>
        </w:rPr>
      </w:pPr>
      <w:r w:rsidRPr="001A3ACE">
        <w:rPr>
          <w:rFonts w:ascii="Avenir Book" w:hAnsi="Avenir Book" w:cs="Avenir Book"/>
          <w:color w:val="000000"/>
        </w:rPr>
        <w:t xml:space="preserve">El </w:t>
      </w:r>
      <w:r w:rsidRPr="001A3ACE">
        <w:rPr>
          <w:rFonts w:ascii="Avenir Black" w:hAnsi="Avenir Black" w:cs="Avenir Black"/>
          <w:b/>
          <w:bCs/>
          <w:color w:val="000000"/>
        </w:rPr>
        <w:t xml:space="preserve">PLAN DE CAPACITACIÓN </w:t>
      </w:r>
      <w:r w:rsidRPr="001A3ACE">
        <w:rPr>
          <w:rFonts w:ascii="Avenir Book" w:hAnsi="Avenir Book" w:cs="Avenir Book"/>
          <w:color w:val="000000"/>
        </w:rPr>
        <w:t xml:space="preserve">de Incidencia Política a nivel para grupos de niños, niñas y adolescentes en la región, tiene por objetivo central servir de guía y recurso para preparar una acción que conlleve una secuencia de acciones y que busquen un cambio en un escenario determinado y con actores bien definidos. </w:t>
      </w:r>
    </w:p>
    <w:p w14:paraId="3F2F8A9E" w14:textId="77777777" w:rsidR="006E7B15" w:rsidRDefault="006E7B15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Book" w:hAnsi="Avenir Book" w:cs="Avenir Book"/>
          <w:color w:val="000000"/>
        </w:rPr>
      </w:pPr>
    </w:p>
    <w:p w14:paraId="4078709A" w14:textId="1DE59622" w:rsidR="006E7B15" w:rsidRDefault="006E7B15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Heavy" w:hAnsi="Avenir Heavy" w:cs="Avenir Heavy"/>
          <w:b/>
          <w:bCs/>
          <w:color w:val="000000"/>
        </w:rPr>
      </w:pPr>
      <w:r w:rsidRPr="006E7B15">
        <w:rPr>
          <w:rFonts w:ascii="Avenir Heavy" w:hAnsi="Avenir Heavy" w:cs="Avenir Heavy"/>
          <w:b/>
          <w:bCs/>
          <w:color w:val="000000"/>
        </w:rPr>
        <w:t xml:space="preserve">1.2.3. Objetivos de la capacitación: </w:t>
      </w:r>
    </w:p>
    <w:p w14:paraId="0BBD5BD0" w14:textId="77777777" w:rsidR="006E7B15" w:rsidRPr="006E7B15" w:rsidRDefault="006E7B15" w:rsidP="006E7B15">
      <w:pPr>
        <w:autoSpaceDE w:val="0"/>
        <w:autoSpaceDN w:val="0"/>
        <w:adjustRightInd w:val="0"/>
        <w:spacing w:after="0" w:line="241" w:lineRule="atLeast"/>
        <w:jc w:val="both"/>
        <w:rPr>
          <w:rFonts w:ascii="Avenir Heavy" w:hAnsi="Avenir Heavy" w:cs="Avenir Heavy"/>
          <w:color w:val="000000"/>
        </w:rPr>
      </w:pPr>
    </w:p>
    <w:p w14:paraId="6784897A" w14:textId="62038906" w:rsid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6E7B15">
        <w:rPr>
          <w:rFonts w:ascii="Avenir Book" w:hAnsi="Avenir Book" w:cs="Avenir Book"/>
          <w:color w:val="000000"/>
        </w:rPr>
        <w:t xml:space="preserve">• Sensibilizar e informar a los grupos organizados de niñas, niños y adolescentes sobre qué es incidencia política y como realizar acciones de incidencia política de manera efectiva; </w:t>
      </w:r>
    </w:p>
    <w:p w14:paraId="3CACA371" w14:textId="77777777" w:rsidR="006E7B15" w:rsidRP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629AFCBD" w14:textId="4606EDFB" w:rsid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6E7B15">
        <w:rPr>
          <w:rFonts w:ascii="Avenir Book" w:hAnsi="Avenir Book" w:cs="Avenir Book"/>
          <w:color w:val="000000"/>
        </w:rPr>
        <w:t xml:space="preserve">• Saber construir su propia agenda de incidencia política; </w:t>
      </w:r>
    </w:p>
    <w:p w14:paraId="12E49E69" w14:textId="77777777" w:rsidR="006E7B15" w:rsidRP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30E77A98" w14:textId="6B7FE098" w:rsid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6E7B15">
        <w:rPr>
          <w:rFonts w:ascii="Avenir Book" w:hAnsi="Avenir Book" w:cs="Avenir Book"/>
          <w:color w:val="000000"/>
        </w:rPr>
        <w:t>• Brindar herramientas a los grupos organizados de niñas, niños y adolescentes en cada uno de los países, permitiéndoles llevar a cabo acciones para la incidencia política a nivel regional, nacional y local;</w:t>
      </w:r>
    </w:p>
    <w:p w14:paraId="23D8167D" w14:textId="77777777" w:rsidR="006E7B15" w:rsidRP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71EB7193" w14:textId="33E38936" w:rsid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6E7B15">
        <w:rPr>
          <w:rFonts w:ascii="Avenir Book" w:hAnsi="Avenir Book" w:cs="Avenir Book"/>
          <w:color w:val="000000"/>
        </w:rPr>
        <w:t xml:space="preserve">• Motivar a los grupos organizados de niñas, niños y adolescentes y a las redes y coaliciones con las que articulan estrechamente, sobre la importancia de la incidencia política en el accionar de estos grupos organizados de niñas, niños y adolescentes; y, </w:t>
      </w:r>
    </w:p>
    <w:p w14:paraId="3B13A141" w14:textId="77777777" w:rsidR="006E7B15" w:rsidRP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3316EC68" w14:textId="7E0ABC36" w:rsidR="006E7B15" w:rsidRDefault="006E7B15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6E7B15">
        <w:rPr>
          <w:rFonts w:ascii="Avenir Book" w:hAnsi="Avenir Book" w:cs="Avenir Book"/>
          <w:color w:val="000000"/>
        </w:rPr>
        <w:t>• Conocer los espacios y actores a nivel regional donde pueden hacer incidencia política</w:t>
      </w:r>
    </w:p>
    <w:p w14:paraId="1B5CF296" w14:textId="57D32DC5" w:rsidR="00327384" w:rsidRDefault="00327384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5B8FD121" w14:textId="3756D4C7" w:rsidR="00327384" w:rsidRDefault="00327384" w:rsidP="006E7B15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3B74ED8E" w14:textId="110C1D6D" w:rsid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327384">
        <w:rPr>
          <w:rFonts w:ascii="Avenir Book" w:hAnsi="Avenir Book" w:cs="Avenir Book"/>
          <w:color w:val="000000"/>
        </w:rPr>
        <w:t>Principios de la capacitación:</w:t>
      </w:r>
    </w:p>
    <w:p w14:paraId="18D191DA" w14:textId="77777777" w:rsidR="00327384" w:rsidRP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5C331924" w14:textId="4C27FD5D" w:rsid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327384">
        <w:rPr>
          <w:rFonts w:ascii="Avenir Book" w:hAnsi="Avenir Book" w:cs="Avenir Book"/>
          <w:color w:val="000000"/>
        </w:rPr>
        <w:t>• La aplicación de un enfoque de Derechos Humanos en las acciones de</w:t>
      </w:r>
      <w:r>
        <w:rPr>
          <w:rFonts w:ascii="Avenir Book" w:hAnsi="Avenir Book" w:cs="Avenir Book"/>
          <w:color w:val="000000"/>
        </w:rPr>
        <w:t xml:space="preserve"> </w:t>
      </w:r>
      <w:r w:rsidRPr="00327384">
        <w:rPr>
          <w:rFonts w:ascii="Avenir Book" w:hAnsi="Avenir Book" w:cs="Avenir Book"/>
          <w:color w:val="000000"/>
        </w:rPr>
        <w:t>incidencia política;</w:t>
      </w:r>
    </w:p>
    <w:p w14:paraId="352FAF1B" w14:textId="77777777" w:rsidR="00327384" w:rsidRP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69E8D7EE" w14:textId="23B550BF" w:rsid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327384">
        <w:rPr>
          <w:rFonts w:ascii="Avenir Book" w:hAnsi="Avenir Book" w:cs="Avenir Book"/>
          <w:color w:val="000000"/>
        </w:rPr>
        <w:t>• El reconocimiento de los niñas, niños y adolescentes como sujetos de</w:t>
      </w:r>
      <w:r>
        <w:rPr>
          <w:rFonts w:ascii="Avenir Book" w:hAnsi="Avenir Book" w:cs="Avenir Book"/>
          <w:color w:val="000000"/>
        </w:rPr>
        <w:t xml:space="preserve"> </w:t>
      </w:r>
      <w:r w:rsidRPr="00327384">
        <w:rPr>
          <w:rFonts w:ascii="Avenir Book" w:hAnsi="Avenir Book" w:cs="Avenir Book"/>
          <w:color w:val="000000"/>
        </w:rPr>
        <w:t>derechos y su rol protagónico en el ejercicio de su ciudadanía;</w:t>
      </w:r>
    </w:p>
    <w:p w14:paraId="7DE784F4" w14:textId="77777777" w:rsidR="00327384" w:rsidRP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29F85AD3" w14:textId="17904FAB" w:rsid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327384">
        <w:rPr>
          <w:rFonts w:ascii="Avenir Book" w:hAnsi="Avenir Book" w:cs="Avenir Book"/>
          <w:color w:val="000000"/>
        </w:rPr>
        <w:t>• La organización de niñas, niños y adolescentes como elemento movilizado</w:t>
      </w:r>
      <w:r>
        <w:rPr>
          <w:rFonts w:ascii="Avenir Book" w:hAnsi="Avenir Book" w:cs="Avenir Book"/>
          <w:color w:val="000000"/>
        </w:rPr>
        <w:t xml:space="preserve"> </w:t>
      </w:r>
      <w:r w:rsidRPr="00327384">
        <w:rPr>
          <w:rFonts w:ascii="Avenir Book" w:hAnsi="Avenir Book" w:cs="Avenir Book"/>
          <w:color w:val="000000"/>
        </w:rPr>
        <w:t>de colectivos, intereses, preocupaciones, propuestas;</w:t>
      </w:r>
    </w:p>
    <w:p w14:paraId="164D0494" w14:textId="77777777" w:rsidR="00327384" w:rsidRP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041E4846" w14:textId="45BB3E0C" w:rsid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  <w:r w:rsidRPr="00327384">
        <w:rPr>
          <w:rFonts w:ascii="Avenir Book" w:hAnsi="Avenir Book" w:cs="Avenir Book"/>
          <w:color w:val="000000"/>
        </w:rPr>
        <w:t>• La articulación de los grupos organizados de niñas, niños y adolescentes con</w:t>
      </w:r>
      <w:r>
        <w:rPr>
          <w:rFonts w:ascii="Avenir Book" w:hAnsi="Avenir Book" w:cs="Avenir Book"/>
          <w:color w:val="000000"/>
        </w:rPr>
        <w:t xml:space="preserve"> </w:t>
      </w:r>
      <w:r w:rsidRPr="00327384">
        <w:rPr>
          <w:rFonts w:ascii="Avenir Book" w:hAnsi="Avenir Book" w:cs="Avenir Book"/>
          <w:color w:val="000000"/>
        </w:rPr>
        <w:t>una diversidad de actores.</w:t>
      </w:r>
    </w:p>
    <w:p w14:paraId="3B4822E8" w14:textId="5970023C" w:rsid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p w14:paraId="279C01C7" w14:textId="77777777" w:rsidR="00F77CF3" w:rsidRDefault="00F77CF3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noProof/>
        </w:rPr>
      </w:pPr>
    </w:p>
    <w:p w14:paraId="39129D7A" w14:textId="3DC26FBB" w:rsidR="00327384" w:rsidRPr="00327384" w:rsidRDefault="00327384" w:rsidP="00327384">
      <w:pPr>
        <w:autoSpaceDE w:val="0"/>
        <w:autoSpaceDN w:val="0"/>
        <w:adjustRightInd w:val="0"/>
        <w:spacing w:after="0" w:line="241" w:lineRule="atLeast"/>
        <w:ind w:left="360"/>
        <w:jc w:val="both"/>
        <w:rPr>
          <w:rFonts w:ascii="Avenir Book" w:hAnsi="Avenir Book" w:cs="Avenir Book"/>
          <w:color w:val="000000"/>
        </w:rPr>
      </w:pPr>
    </w:p>
    <w:sectPr w:rsidR="00327384" w:rsidRPr="0032738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enir Black">
    <w:altName w:val="Avenir Blac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Book">
    <w:altName w:val="Avenir Book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venir Heavy">
    <w:altName w:val="Avenir Heavy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FF43EB"/>
    <w:multiLevelType w:val="hybridMultilevel"/>
    <w:tmpl w:val="E1D8E138"/>
    <w:lvl w:ilvl="0" w:tplc="8430C2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20" w:hanging="360"/>
      </w:pPr>
    </w:lvl>
    <w:lvl w:ilvl="2" w:tplc="080A001B" w:tentative="1">
      <w:start w:val="1"/>
      <w:numFmt w:val="lowerRoman"/>
      <w:lvlText w:val="%3."/>
      <w:lvlJc w:val="right"/>
      <w:pPr>
        <w:ind w:left="2340" w:hanging="180"/>
      </w:pPr>
    </w:lvl>
    <w:lvl w:ilvl="3" w:tplc="080A000F" w:tentative="1">
      <w:start w:val="1"/>
      <w:numFmt w:val="decimal"/>
      <w:lvlText w:val="%4."/>
      <w:lvlJc w:val="left"/>
      <w:pPr>
        <w:ind w:left="3060" w:hanging="360"/>
      </w:pPr>
    </w:lvl>
    <w:lvl w:ilvl="4" w:tplc="080A0019" w:tentative="1">
      <w:start w:val="1"/>
      <w:numFmt w:val="lowerLetter"/>
      <w:lvlText w:val="%5."/>
      <w:lvlJc w:val="left"/>
      <w:pPr>
        <w:ind w:left="3780" w:hanging="360"/>
      </w:pPr>
    </w:lvl>
    <w:lvl w:ilvl="5" w:tplc="080A001B" w:tentative="1">
      <w:start w:val="1"/>
      <w:numFmt w:val="lowerRoman"/>
      <w:lvlText w:val="%6."/>
      <w:lvlJc w:val="right"/>
      <w:pPr>
        <w:ind w:left="4500" w:hanging="180"/>
      </w:pPr>
    </w:lvl>
    <w:lvl w:ilvl="6" w:tplc="080A000F" w:tentative="1">
      <w:start w:val="1"/>
      <w:numFmt w:val="decimal"/>
      <w:lvlText w:val="%7."/>
      <w:lvlJc w:val="left"/>
      <w:pPr>
        <w:ind w:left="5220" w:hanging="360"/>
      </w:pPr>
    </w:lvl>
    <w:lvl w:ilvl="7" w:tplc="080A0019" w:tentative="1">
      <w:start w:val="1"/>
      <w:numFmt w:val="lowerLetter"/>
      <w:lvlText w:val="%8."/>
      <w:lvlJc w:val="left"/>
      <w:pPr>
        <w:ind w:left="5940" w:hanging="360"/>
      </w:pPr>
    </w:lvl>
    <w:lvl w:ilvl="8" w:tplc="080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ACE"/>
    <w:rsid w:val="001A3ACE"/>
    <w:rsid w:val="00327384"/>
    <w:rsid w:val="006C3A6C"/>
    <w:rsid w:val="006E7B15"/>
    <w:rsid w:val="00961415"/>
    <w:rsid w:val="00F7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91E80A"/>
  <w15:chartTrackingRefBased/>
  <w15:docId w15:val="{137DBC1A-B767-497D-9756-36AF04A5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1">
    <w:name w:val="Pa1"/>
    <w:basedOn w:val="Normal"/>
    <w:next w:val="Normal"/>
    <w:uiPriority w:val="99"/>
    <w:rsid w:val="001A3ACE"/>
    <w:pPr>
      <w:autoSpaceDE w:val="0"/>
      <w:autoSpaceDN w:val="0"/>
      <w:adjustRightInd w:val="0"/>
      <w:spacing w:after="0" w:line="241" w:lineRule="atLeast"/>
    </w:pPr>
    <w:rPr>
      <w:rFonts w:ascii="Avenir Black" w:hAnsi="Avenir Black"/>
      <w:sz w:val="24"/>
      <w:szCs w:val="24"/>
    </w:rPr>
  </w:style>
  <w:style w:type="character" w:customStyle="1" w:styleId="A3">
    <w:name w:val="A3"/>
    <w:uiPriority w:val="99"/>
    <w:rsid w:val="001A3ACE"/>
    <w:rPr>
      <w:rFonts w:cs="Avenir Black"/>
      <w:color w:val="000000"/>
      <w:sz w:val="22"/>
      <w:szCs w:val="22"/>
    </w:rPr>
  </w:style>
  <w:style w:type="paragraph" w:customStyle="1" w:styleId="Pa7">
    <w:name w:val="Pa7"/>
    <w:basedOn w:val="Normal"/>
    <w:next w:val="Normal"/>
    <w:uiPriority w:val="99"/>
    <w:rsid w:val="001A3ACE"/>
    <w:pPr>
      <w:autoSpaceDE w:val="0"/>
      <w:autoSpaceDN w:val="0"/>
      <w:adjustRightInd w:val="0"/>
      <w:spacing w:after="0" w:line="241" w:lineRule="atLeast"/>
    </w:pPr>
    <w:rPr>
      <w:rFonts w:ascii="Avenir Book" w:hAnsi="Avenir Book"/>
      <w:sz w:val="24"/>
      <w:szCs w:val="24"/>
    </w:rPr>
  </w:style>
  <w:style w:type="paragraph" w:customStyle="1" w:styleId="Pa8">
    <w:name w:val="Pa8"/>
    <w:basedOn w:val="Normal"/>
    <w:next w:val="Normal"/>
    <w:uiPriority w:val="99"/>
    <w:rsid w:val="006E7B15"/>
    <w:pPr>
      <w:autoSpaceDE w:val="0"/>
      <w:autoSpaceDN w:val="0"/>
      <w:adjustRightInd w:val="0"/>
      <w:spacing w:after="0" w:line="241" w:lineRule="atLeast"/>
    </w:pPr>
    <w:rPr>
      <w:rFonts w:ascii="Avenir Heavy" w:hAnsi="Avenir Heavy"/>
      <w:sz w:val="24"/>
      <w:szCs w:val="24"/>
    </w:rPr>
  </w:style>
  <w:style w:type="paragraph" w:styleId="Prrafodelista">
    <w:name w:val="List Paragraph"/>
    <w:basedOn w:val="Normal"/>
    <w:uiPriority w:val="34"/>
    <w:qFormat/>
    <w:rsid w:val="006E7B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472</Words>
  <Characters>2596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Verónica Alejandra Pérez García</dc:creator>
  <cp:keywords/>
  <dc:description/>
  <cp:lastModifiedBy>Verónica Alejandra Pérez García</cp:lastModifiedBy>
  <cp:revision>5</cp:revision>
  <dcterms:created xsi:type="dcterms:W3CDTF">2022-02-26T04:40:00Z</dcterms:created>
  <dcterms:modified xsi:type="dcterms:W3CDTF">2022-02-26T05:05:00Z</dcterms:modified>
</cp:coreProperties>
</file>